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CB72" w14:textId="485B0173" w:rsidR="00366279" w:rsidRDefault="00366279" w:rsidP="00366279">
      <w:pPr>
        <w:spacing w:after="0" w:line="240" w:lineRule="auto"/>
        <w:rPr>
          <w:rFonts w:hAnsi="Aptos"/>
          <w:b/>
          <w:bCs/>
          <w:color w:val="C16183"/>
          <w:kern w:val="24"/>
          <w:sz w:val="28"/>
          <w:szCs w:val="28"/>
        </w:rPr>
      </w:pPr>
      <w:r w:rsidRPr="00366279">
        <w:rPr>
          <w:rFonts w:hAnsi="Aptos"/>
          <w:b/>
          <w:bCs/>
          <w:noProof/>
          <w:color w:val="C16183"/>
          <w:kern w:val="2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247E75" wp14:editId="0A877625">
            <wp:simplePos x="0" y="0"/>
            <wp:positionH relativeFrom="column">
              <wp:posOffset>5905083</wp:posOffset>
            </wp:positionH>
            <wp:positionV relativeFrom="paragraph">
              <wp:posOffset>-131445</wp:posOffset>
            </wp:positionV>
            <wp:extent cx="3909600" cy="514800"/>
            <wp:effectExtent l="0" t="0" r="2540" b="635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EA55EE0-5C9A-C9A2-69D4-2AC0C9B282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7EA55EE0-5C9A-C9A2-69D4-2AC0C9B282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6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279">
        <w:rPr>
          <w:rFonts w:hAnsi="Aptos"/>
          <w:b/>
          <w:bCs/>
          <w:color w:val="C16183"/>
          <w:kern w:val="24"/>
          <w:sz w:val="28"/>
          <w:szCs w:val="28"/>
        </w:rPr>
        <w:t>Best Practice Guidance</w:t>
      </w:r>
      <w:r w:rsidRPr="00366279">
        <w:rPr>
          <w:noProof/>
        </w:rPr>
        <w:t xml:space="preserve"> </w:t>
      </w:r>
    </w:p>
    <w:p w14:paraId="59D38AD6" w14:textId="72DB5B6E" w:rsidR="00366279" w:rsidRPr="00366279" w:rsidRDefault="00366279" w:rsidP="00366279">
      <w:pPr>
        <w:spacing w:after="0" w:line="240" w:lineRule="auto"/>
        <w:rPr>
          <w:rFonts w:hAnsi="Aptos"/>
          <w:color w:val="002060"/>
          <w:kern w:val="24"/>
        </w:rPr>
      </w:pPr>
      <w:r w:rsidRPr="00366279">
        <w:rPr>
          <w:rFonts w:hAnsi="Aptos"/>
          <w:color w:val="002060"/>
          <w:kern w:val="24"/>
        </w:rPr>
        <w:t>Preoperative Care Services for Children and Young People</w:t>
      </w:r>
    </w:p>
    <w:p w14:paraId="41EC7048" w14:textId="68806205" w:rsidR="00366279" w:rsidRDefault="00366279" w:rsidP="00366279">
      <w:pPr>
        <w:spacing w:after="0"/>
        <w:rPr>
          <w:rFonts w:hAnsi="Aptos"/>
          <w:b/>
          <w:bCs/>
          <w:color w:val="002060"/>
          <w:kern w:val="24"/>
        </w:rPr>
      </w:pPr>
      <w:r w:rsidRPr="00366279">
        <w:rPr>
          <w:rFonts w:hAnsi="Aptos"/>
          <w:b/>
          <w:bCs/>
          <w:color w:val="002060"/>
          <w:kern w:val="24"/>
        </w:rPr>
        <w:t>Benchmarking Document</w:t>
      </w:r>
    </w:p>
    <w:p w14:paraId="3CA2A8F6" w14:textId="77777777" w:rsidR="00366279" w:rsidRPr="00366279" w:rsidRDefault="00366279" w:rsidP="00366279">
      <w:pPr>
        <w:spacing w:after="0"/>
        <w:rPr>
          <w:rFonts w:hAnsi="Aptos"/>
          <w:b/>
          <w:bCs/>
          <w:color w:val="002060"/>
          <w:kern w:val="24"/>
          <w:sz w:val="15"/>
          <w:szCs w:val="15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0773"/>
        <w:gridCol w:w="992"/>
        <w:gridCol w:w="2919"/>
      </w:tblGrid>
      <w:tr w:rsidR="00366279" w:rsidRPr="00366279" w14:paraId="2C8060F6" w14:textId="77777777" w:rsidTr="00CC710E">
        <w:tc>
          <w:tcPr>
            <w:tcW w:w="11477" w:type="dxa"/>
            <w:gridSpan w:val="2"/>
            <w:shd w:val="clear" w:color="auto" w:fill="002060"/>
          </w:tcPr>
          <w:p w14:paraId="48B26EB4" w14:textId="5DA49C7E" w:rsidR="00366279" w:rsidRPr="00CC710E" w:rsidRDefault="00366279" w:rsidP="0036627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004DDB37" w14:textId="098CD566" w:rsidR="00366279" w:rsidRPr="00CC710E" w:rsidRDefault="00366279" w:rsidP="0036627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45DF8F11" w14:textId="07C282FF" w:rsidR="00366279" w:rsidRPr="00CC710E" w:rsidRDefault="00366279" w:rsidP="00366279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366279" w:rsidRPr="00366279" w14:paraId="493E88A3" w14:textId="77777777" w:rsidTr="00366279">
        <w:tc>
          <w:tcPr>
            <w:tcW w:w="15388" w:type="dxa"/>
            <w:gridSpan w:val="4"/>
          </w:tcPr>
          <w:p w14:paraId="5342EB02" w14:textId="77FC788F" w:rsidR="00366279" w:rsidRPr="00366279" w:rsidRDefault="00366279">
            <w:pPr>
              <w:rPr>
                <w:b/>
                <w:bCs/>
                <w:sz w:val="22"/>
                <w:szCs w:val="22"/>
              </w:rPr>
            </w:pPr>
            <w:r w:rsidRPr="00366279"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>Section 1: Key Principles</w:t>
            </w:r>
          </w:p>
        </w:tc>
      </w:tr>
      <w:tr w:rsidR="00366279" w:rsidRPr="00366279" w14:paraId="24CFA331" w14:textId="77777777" w:rsidTr="00D44DA5">
        <w:tc>
          <w:tcPr>
            <w:tcW w:w="704" w:type="dxa"/>
          </w:tcPr>
          <w:p w14:paraId="7F0CB80B" w14:textId="484ED56E" w:rsidR="00366279" w:rsidRPr="00366279" w:rsidRDefault="00366279" w:rsidP="009D1C80">
            <w:pPr>
              <w:jc w:val="center"/>
              <w:rPr>
                <w:sz w:val="22"/>
                <w:szCs w:val="22"/>
              </w:rPr>
            </w:pPr>
            <w:r w:rsidRPr="00366279">
              <w:rPr>
                <w:sz w:val="22"/>
                <w:szCs w:val="22"/>
              </w:rPr>
              <w:t>1.1</w:t>
            </w:r>
          </w:p>
        </w:tc>
        <w:tc>
          <w:tcPr>
            <w:tcW w:w="10773" w:type="dxa"/>
          </w:tcPr>
          <w:p w14:paraId="25FD6E3E" w14:textId="3864C46E" w:rsidR="00366279" w:rsidRPr="00366279" w:rsidRDefault="00366279" w:rsidP="0036627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66279">
              <w:rPr>
                <w:rFonts w:asciiTheme="minorHAnsi" w:hAnsiTheme="minorHAnsi"/>
                <w:sz w:val="22"/>
                <w:szCs w:val="22"/>
              </w:rPr>
              <w:t>All CYP should expect to have preoperative care which meets their specific needs, prior to the day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6279">
              <w:rPr>
                <w:rFonts w:asciiTheme="minorHAnsi" w:hAnsiTheme="minorHAnsi"/>
                <w:sz w:val="22"/>
                <w:szCs w:val="22"/>
              </w:rPr>
              <w:t>of their procedure.</w:t>
            </w:r>
          </w:p>
        </w:tc>
        <w:tc>
          <w:tcPr>
            <w:tcW w:w="992" w:type="dxa"/>
          </w:tcPr>
          <w:p w14:paraId="067AF7E6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684EEF3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</w:tr>
      <w:tr w:rsidR="00366279" w:rsidRPr="00366279" w14:paraId="12815169" w14:textId="77777777" w:rsidTr="00D44DA5">
        <w:tc>
          <w:tcPr>
            <w:tcW w:w="704" w:type="dxa"/>
          </w:tcPr>
          <w:p w14:paraId="4CB44A25" w14:textId="1920F9A1" w:rsidR="00366279" w:rsidRPr="00366279" w:rsidRDefault="00366279" w:rsidP="009D1C80">
            <w:pPr>
              <w:jc w:val="center"/>
              <w:rPr>
                <w:sz w:val="22"/>
                <w:szCs w:val="22"/>
              </w:rPr>
            </w:pPr>
            <w:r w:rsidRPr="00366279">
              <w:rPr>
                <w:sz w:val="22"/>
                <w:szCs w:val="22"/>
              </w:rPr>
              <w:t>1.2</w:t>
            </w:r>
          </w:p>
        </w:tc>
        <w:tc>
          <w:tcPr>
            <w:tcW w:w="10773" w:type="dxa"/>
          </w:tcPr>
          <w:p w14:paraId="3B8D41E3" w14:textId="30C9DD74" w:rsidR="00366279" w:rsidRPr="00366279" w:rsidRDefault="00366279" w:rsidP="0036627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66279">
              <w:rPr>
                <w:rFonts w:asciiTheme="minorHAnsi" w:hAnsiTheme="minorHAnsi"/>
                <w:sz w:val="22"/>
                <w:szCs w:val="22"/>
              </w:rPr>
              <w:t>Every hospital that offers care to CYP should provide a preoperative care service for all patients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6279">
              <w:rPr>
                <w:rFonts w:asciiTheme="minorHAnsi" w:hAnsiTheme="minorHAnsi"/>
                <w:sz w:val="22"/>
                <w:szCs w:val="22"/>
              </w:rPr>
              <w:t>who are attending for surgery, imaging or other procedures that require general anaesthesia 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6279">
              <w:rPr>
                <w:rFonts w:asciiTheme="minorHAnsi" w:hAnsiTheme="minorHAnsi"/>
                <w:sz w:val="22"/>
                <w:szCs w:val="22"/>
              </w:rPr>
              <w:t>anaesthetic sedation.</w:t>
            </w:r>
          </w:p>
        </w:tc>
        <w:tc>
          <w:tcPr>
            <w:tcW w:w="992" w:type="dxa"/>
          </w:tcPr>
          <w:p w14:paraId="35257024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84BE446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</w:tr>
      <w:tr w:rsidR="00366279" w:rsidRPr="00366279" w14:paraId="3BF0B743" w14:textId="77777777" w:rsidTr="00D44DA5">
        <w:tc>
          <w:tcPr>
            <w:tcW w:w="704" w:type="dxa"/>
          </w:tcPr>
          <w:p w14:paraId="061CE5EA" w14:textId="43049CC3" w:rsidR="00366279" w:rsidRPr="00366279" w:rsidRDefault="00366279" w:rsidP="009D1C80">
            <w:pPr>
              <w:jc w:val="center"/>
              <w:rPr>
                <w:sz w:val="22"/>
                <w:szCs w:val="22"/>
              </w:rPr>
            </w:pPr>
            <w:r w:rsidRPr="00366279">
              <w:rPr>
                <w:sz w:val="22"/>
                <w:szCs w:val="22"/>
              </w:rPr>
              <w:t>1.3</w:t>
            </w:r>
          </w:p>
        </w:tc>
        <w:tc>
          <w:tcPr>
            <w:tcW w:w="10773" w:type="dxa"/>
          </w:tcPr>
          <w:p w14:paraId="1DAD0166" w14:textId="294D08BE" w:rsidR="00366279" w:rsidRPr="00366279" w:rsidRDefault="00366279" w:rsidP="0036627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66279">
              <w:rPr>
                <w:rFonts w:asciiTheme="minorHAnsi" w:hAnsiTheme="minorHAnsi"/>
                <w:sz w:val="22"/>
                <w:szCs w:val="22"/>
              </w:rPr>
              <w:t>Patients should be the central focus of preoperative care services, and their needs should 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6279">
              <w:rPr>
                <w:rFonts w:asciiTheme="minorHAnsi" w:hAnsiTheme="minorHAnsi"/>
                <w:sz w:val="22"/>
                <w:szCs w:val="22"/>
              </w:rPr>
              <w:t>considered at all stages of service design and development.</w:t>
            </w:r>
          </w:p>
        </w:tc>
        <w:tc>
          <w:tcPr>
            <w:tcW w:w="992" w:type="dxa"/>
          </w:tcPr>
          <w:p w14:paraId="111B7329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51D9BD9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</w:tr>
      <w:tr w:rsidR="00366279" w:rsidRPr="00366279" w14:paraId="04C08144" w14:textId="77777777" w:rsidTr="00D44DA5">
        <w:tc>
          <w:tcPr>
            <w:tcW w:w="704" w:type="dxa"/>
          </w:tcPr>
          <w:p w14:paraId="1CB3609B" w14:textId="731B9320" w:rsidR="00366279" w:rsidRPr="00366279" w:rsidRDefault="00366279" w:rsidP="009D1C80">
            <w:pPr>
              <w:jc w:val="center"/>
              <w:rPr>
                <w:sz w:val="22"/>
                <w:szCs w:val="22"/>
              </w:rPr>
            </w:pPr>
            <w:r w:rsidRPr="00366279">
              <w:rPr>
                <w:sz w:val="22"/>
                <w:szCs w:val="22"/>
              </w:rPr>
              <w:t>1.4</w:t>
            </w:r>
          </w:p>
        </w:tc>
        <w:tc>
          <w:tcPr>
            <w:tcW w:w="10773" w:type="dxa"/>
          </w:tcPr>
          <w:p w14:paraId="288DD6ED" w14:textId="4BD4281C" w:rsidR="00366279" w:rsidRPr="00366279" w:rsidRDefault="00366279" w:rsidP="0036627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66279">
              <w:rPr>
                <w:rFonts w:asciiTheme="minorHAnsi" w:hAnsiTheme="minorHAnsi"/>
                <w:sz w:val="22"/>
                <w:szCs w:val="22"/>
              </w:rPr>
              <w:t>Preoperative care of CYP should aim to deliver a smooth, efficient and safe perioperative journey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6279">
              <w:rPr>
                <w:rFonts w:asciiTheme="minorHAnsi" w:hAnsiTheme="minorHAnsi"/>
                <w:sz w:val="22"/>
                <w:szCs w:val="22"/>
              </w:rPr>
              <w:t>for CYP, carers and families. This should include assessment of fitness for the procedure, health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6279">
              <w:rPr>
                <w:rFonts w:asciiTheme="minorHAnsi" w:hAnsiTheme="minorHAnsi"/>
                <w:sz w:val="22"/>
                <w:szCs w:val="22"/>
              </w:rPr>
              <w:t>optimisation by ‘making every healthcare contact count’, preparation, planning, education,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6279">
              <w:rPr>
                <w:rFonts w:asciiTheme="minorHAnsi" w:hAnsiTheme="minorHAnsi"/>
                <w:sz w:val="22"/>
                <w:szCs w:val="22"/>
              </w:rPr>
              <w:t>informed consent and reduction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6279">
              <w:rPr>
                <w:rFonts w:asciiTheme="minorHAnsi" w:hAnsiTheme="minorHAnsi"/>
                <w:sz w:val="22"/>
                <w:szCs w:val="22"/>
              </w:rPr>
              <w:t>perioperative pathway changes, postponements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66279">
              <w:rPr>
                <w:rFonts w:asciiTheme="minorHAnsi" w:hAnsiTheme="minorHAnsi"/>
                <w:sz w:val="22"/>
                <w:szCs w:val="22"/>
              </w:rPr>
              <w:t>cancellations.</w:t>
            </w:r>
          </w:p>
        </w:tc>
        <w:tc>
          <w:tcPr>
            <w:tcW w:w="992" w:type="dxa"/>
          </w:tcPr>
          <w:p w14:paraId="647B19E9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19DFB59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</w:tr>
      <w:tr w:rsidR="00366279" w:rsidRPr="00366279" w14:paraId="13042B0B" w14:textId="77777777" w:rsidTr="008F2CEE">
        <w:tc>
          <w:tcPr>
            <w:tcW w:w="15388" w:type="dxa"/>
            <w:gridSpan w:val="4"/>
            <w:tcBorders>
              <w:bottom w:val="single" w:sz="4" w:space="0" w:color="auto"/>
            </w:tcBorders>
          </w:tcPr>
          <w:p w14:paraId="4B0B7E96" w14:textId="492087C5" w:rsidR="00366279" w:rsidRPr="00366279" w:rsidRDefault="00366279">
            <w:pPr>
              <w:rPr>
                <w:sz w:val="22"/>
                <w:szCs w:val="22"/>
              </w:rPr>
            </w:pPr>
            <w:r w:rsidRPr="00366279"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 xml:space="preserve">Section </w:t>
            </w:r>
            <w:r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>2: Service Design and Delivery</w:t>
            </w:r>
          </w:p>
        </w:tc>
      </w:tr>
      <w:tr w:rsidR="00366279" w:rsidRPr="00366279" w14:paraId="075909FC" w14:textId="77777777" w:rsidTr="008F2CEE">
        <w:tc>
          <w:tcPr>
            <w:tcW w:w="15388" w:type="dxa"/>
            <w:gridSpan w:val="4"/>
            <w:shd w:val="clear" w:color="auto" w:fill="F2F2F2" w:themeFill="background1" w:themeFillShade="F2"/>
          </w:tcPr>
          <w:p w14:paraId="00819C62" w14:textId="2287F650" w:rsidR="00366279" w:rsidRPr="00366279" w:rsidRDefault="00366279">
            <w:pPr>
              <w:rPr>
                <w:b/>
                <w:bCs/>
                <w:sz w:val="22"/>
                <w:szCs w:val="22"/>
              </w:rPr>
            </w:pPr>
            <w:r w:rsidRPr="00366279">
              <w:rPr>
                <w:b/>
                <w:bCs/>
                <w:sz w:val="22"/>
                <w:szCs w:val="22"/>
              </w:rPr>
              <w:t>Early Risk Screening</w:t>
            </w:r>
          </w:p>
        </w:tc>
      </w:tr>
      <w:tr w:rsidR="00366279" w:rsidRPr="00366279" w14:paraId="09FB8AD9" w14:textId="77777777" w:rsidTr="00D44DA5">
        <w:tc>
          <w:tcPr>
            <w:tcW w:w="704" w:type="dxa"/>
          </w:tcPr>
          <w:p w14:paraId="7DE0CCBB" w14:textId="7F332CF1" w:rsidR="00366279" w:rsidRPr="003F1EAA" w:rsidRDefault="00366279" w:rsidP="009D1C80">
            <w:pPr>
              <w:jc w:val="center"/>
              <w:rPr>
                <w:sz w:val="22"/>
                <w:szCs w:val="22"/>
              </w:rPr>
            </w:pPr>
            <w:r w:rsidRPr="003F1EAA">
              <w:rPr>
                <w:sz w:val="22"/>
                <w:szCs w:val="22"/>
              </w:rPr>
              <w:t>2.1</w:t>
            </w:r>
          </w:p>
        </w:tc>
        <w:tc>
          <w:tcPr>
            <w:tcW w:w="10773" w:type="dxa"/>
          </w:tcPr>
          <w:p w14:paraId="341B1284" w14:textId="4FA6773E" w:rsidR="00366279" w:rsidRPr="003F1EAA" w:rsidRDefault="003F1EAA" w:rsidP="003F1EA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F1EAA">
              <w:rPr>
                <w:rFonts w:asciiTheme="minorHAnsi" w:hAnsiTheme="minorHAnsi"/>
                <w:sz w:val="22"/>
                <w:szCs w:val="22"/>
              </w:rPr>
              <w:t>All CYP should have preoperative early risk screening completed by the point they are added to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procedural waiting list.</w:t>
            </w:r>
          </w:p>
        </w:tc>
        <w:tc>
          <w:tcPr>
            <w:tcW w:w="992" w:type="dxa"/>
          </w:tcPr>
          <w:p w14:paraId="0DA21578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E1E42F6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</w:tr>
      <w:tr w:rsidR="00366279" w:rsidRPr="00366279" w14:paraId="0C021EFA" w14:textId="77777777" w:rsidTr="00D44DA5">
        <w:tc>
          <w:tcPr>
            <w:tcW w:w="704" w:type="dxa"/>
          </w:tcPr>
          <w:p w14:paraId="120A5225" w14:textId="22990401" w:rsidR="00366279" w:rsidRPr="003F1EAA" w:rsidRDefault="00366279" w:rsidP="009D1C80">
            <w:pPr>
              <w:jc w:val="center"/>
              <w:rPr>
                <w:sz w:val="22"/>
                <w:szCs w:val="22"/>
              </w:rPr>
            </w:pPr>
            <w:r w:rsidRPr="003F1EAA">
              <w:rPr>
                <w:sz w:val="22"/>
                <w:szCs w:val="22"/>
              </w:rPr>
              <w:t>2.2</w:t>
            </w:r>
          </w:p>
        </w:tc>
        <w:tc>
          <w:tcPr>
            <w:tcW w:w="10773" w:type="dxa"/>
          </w:tcPr>
          <w:p w14:paraId="30FE0878" w14:textId="4A374510" w:rsidR="00366279" w:rsidRPr="003F1EAA" w:rsidRDefault="003F1EAA" w:rsidP="003F1EA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F1EAA">
              <w:rPr>
                <w:rFonts w:asciiTheme="minorHAnsi" w:hAnsiTheme="minorHAnsi"/>
                <w:sz w:val="22"/>
                <w:szCs w:val="22"/>
              </w:rPr>
              <w:t>Providers should implement digital screening tools alongside non-digital alternatives that can 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used by CYP (or their parents and carers acting on their behalf), anaesthetists or surgical teams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o complete preoperative early risk screening. Support should be available to ensure no group is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disadvantaged during this process.</w:t>
            </w:r>
          </w:p>
        </w:tc>
        <w:tc>
          <w:tcPr>
            <w:tcW w:w="992" w:type="dxa"/>
          </w:tcPr>
          <w:p w14:paraId="1C97B1D2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28D910C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</w:tr>
      <w:tr w:rsidR="00366279" w:rsidRPr="00366279" w14:paraId="0C9A81F3" w14:textId="77777777" w:rsidTr="00D44DA5">
        <w:tc>
          <w:tcPr>
            <w:tcW w:w="704" w:type="dxa"/>
          </w:tcPr>
          <w:p w14:paraId="486B1757" w14:textId="6DD5CC77" w:rsidR="00366279" w:rsidRPr="00366279" w:rsidRDefault="003F1EAA" w:rsidP="009D1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0773" w:type="dxa"/>
          </w:tcPr>
          <w:p w14:paraId="7A8EC861" w14:textId="77777777" w:rsidR="003F1EAA" w:rsidRPr="003F1EAA" w:rsidRDefault="003F1EAA" w:rsidP="003F1EA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F1EAA">
              <w:rPr>
                <w:rFonts w:asciiTheme="minorHAnsi" w:hAnsiTheme="minorHAnsi"/>
                <w:sz w:val="22"/>
                <w:szCs w:val="22"/>
              </w:rPr>
              <w:t>Preoperative early risk screening of CYP should:</w:t>
            </w:r>
          </w:p>
          <w:p w14:paraId="7D2B2BBF" w14:textId="3633C163" w:rsidR="003F1EAA" w:rsidRPr="003F1EAA" w:rsidRDefault="003F1EAA" w:rsidP="003F1EAA">
            <w:pPr>
              <w:pStyle w:val="p1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3F1EAA">
              <w:rPr>
                <w:rFonts w:asciiTheme="minorHAnsi" w:hAnsiTheme="minorHAnsi"/>
                <w:sz w:val="22"/>
                <w:szCs w:val="22"/>
              </w:rPr>
              <w:t>Identify any medical or psychological needs</w:t>
            </w:r>
          </w:p>
          <w:p w14:paraId="47EA5EA3" w14:textId="77777777" w:rsidR="003F1EAA" w:rsidRPr="003F1EAA" w:rsidRDefault="003F1EAA" w:rsidP="003F1EAA">
            <w:pPr>
              <w:pStyle w:val="p1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3F1EAA">
              <w:rPr>
                <w:rFonts w:asciiTheme="minorHAnsi" w:hAnsiTheme="minorHAnsi"/>
                <w:sz w:val="22"/>
                <w:szCs w:val="22"/>
              </w:rPr>
              <w:t>Identify safeguarding concerns</w:t>
            </w:r>
          </w:p>
          <w:p w14:paraId="5E5B1CD0" w14:textId="620DD67D" w:rsidR="003F1EAA" w:rsidRPr="003F1EAA" w:rsidRDefault="003F1EAA" w:rsidP="003F1EAA">
            <w:pPr>
              <w:pStyle w:val="p1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3F1EAA">
              <w:rPr>
                <w:rFonts w:asciiTheme="minorHAnsi" w:hAnsiTheme="minorHAnsi"/>
                <w:sz w:val="22"/>
                <w:szCs w:val="22"/>
              </w:rPr>
              <w:t>Identify the person or persons with parental responsibility</w:t>
            </w:r>
          </w:p>
          <w:p w14:paraId="417CFD89" w14:textId="2CB0074C" w:rsidR="003F1EAA" w:rsidRPr="003F1EAA" w:rsidRDefault="003F1EAA" w:rsidP="003F1EAA">
            <w:pPr>
              <w:pStyle w:val="p1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3F1EAA">
              <w:rPr>
                <w:rFonts w:asciiTheme="minorHAnsi" w:hAnsiTheme="minorHAnsi"/>
                <w:sz w:val="22"/>
                <w:szCs w:val="22"/>
              </w:rPr>
              <w:t>Identify whether the patient is suitable to be managed by the local service provider or requires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onward referral</w:t>
            </w:r>
          </w:p>
          <w:p w14:paraId="4F6B501E" w14:textId="59720E51" w:rsidR="00366279" w:rsidRPr="003F1EAA" w:rsidRDefault="003F1EAA" w:rsidP="003F1EAA">
            <w:pPr>
              <w:pStyle w:val="p1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3F1EAA">
              <w:rPr>
                <w:rFonts w:asciiTheme="minorHAnsi" w:hAnsiTheme="minorHAnsi"/>
                <w:sz w:val="22"/>
                <w:szCs w:val="22"/>
              </w:rPr>
              <w:t>Determine the subsequent preoperative journey</w:t>
            </w:r>
          </w:p>
        </w:tc>
        <w:tc>
          <w:tcPr>
            <w:tcW w:w="992" w:type="dxa"/>
          </w:tcPr>
          <w:p w14:paraId="62ED728D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A507B64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</w:tr>
      <w:tr w:rsidR="00366279" w:rsidRPr="00366279" w14:paraId="474474B5" w14:textId="77777777" w:rsidTr="00D44DA5">
        <w:tc>
          <w:tcPr>
            <w:tcW w:w="704" w:type="dxa"/>
          </w:tcPr>
          <w:p w14:paraId="1E77F9DB" w14:textId="4154DEE1" w:rsidR="00366279" w:rsidRPr="00366279" w:rsidRDefault="003F1EAA" w:rsidP="009D1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0773" w:type="dxa"/>
          </w:tcPr>
          <w:p w14:paraId="7BB91155" w14:textId="412235FC" w:rsidR="00366279" w:rsidRPr="003F1EAA" w:rsidRDefault="003F1EAA" w:rsidP="003F1EA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F1EAA">
              <w:rPr>
                <w:rFonts w:asciiTheme="minorHAnsi" w:hAnsiTheme="minorHAnsi"/>
                <w:sz w:val="22"/>
                <w:szCs w:val="22"/>
              </w:rPr>
              <w:t>Preoperative assessment of elective cases should occur sufficiently in advance of surgery and before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surgical date is offered, to allow time for assessment and any optimisation of health and wellbeing</w:t>
            </w:r>
          </w:p>
        </w:tc>
        <w:tc>
          <w:tcPr>
            <w:tcW w:w="992" w:type="dxa"/>
          </w:tcPr>
          <w:p w14:paraId="05DAF4BA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BEB2703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</w:tr>
      <w:tr w:rsidR="00366279" w:rsidRPr="00366279" w14:paraId="686B673B" w14:textId="77777777" w:rsidTr="00D44DA5">
        <w:tc>
          <w:tcPr>
            <w:tcW w:w="704" w:type="dxa"/>
          </w:tcPr>
          <w:p w14:paraId="283E1CB2" w14:textId="2824229D" w:rsidR="00366279" w:rsidRPr="00366279" w:rsidRDefault="003F1EAA" w:rsidP="009D1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0773" w:type="dxa"/>
          </w:tcPr>
          <w:p w14:paraId="71DFA371" w14:textId="0F21CDA3" w:rsidR="00366279" w:rsidRPr="003F1EAA" w:rsidRDefault="003F1EAA" w:rsidP="003F1EA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F1EAA">
              <w:rPr>
                <w:rFonts w:asciiTheme="minorHAnsi" w:hAnsiTheme="minorHAnsi"/>
                <w:sz w:val="22"/>
                <w:szCs w:val="22"/>
              </w:rPr>
              <w:t>Trusts should have pathways in place to maintain contact with CYP whilst they are on waiting lists.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This could be provided electronically or by locally agreed methods but should aim to ensure that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procedures are still required and to identify emerging health issues which could affect the proposed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perioperative journey. Local pathways should also define the length of preoperative assessment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validity, generally between 3–6 months depending on the patient group.</w:t>
            </w:r>
          </w:p>
        </w:tc>
        <w:tc>
          <w:tcPr>
            <w:tcW w:w="992" w:type="dxa"/>
          </w:tcPr>
          <w:p w14:paraId="2B8E0A88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336CD37" w14:textId="77777777" w:rsidR="00366279" w:rsidRPr="00366279" w:rsidRDefault="00366279">
            <w:pPr>
              <w:rPr>
                <w:sz w:val="22"/>
                <w:szCs w:val="22"/>
              </w:rPr>
            </w:pPr>
          </w:p>
        </w:tc>
      </w:tr>
      <w:tr w:rsidR="003F1EAA" w:rsidRPr="00366279" w14:paraId="4031C099" w14:textId="77777777" w:rsidTr="00CC710E">
        <w:tc>
          <w:tcPr>
            <w:tcW w:w="11477" w:type="dxa"/>
            <w:gridSpan w:val="2"/>
            <w:shd w:val="clear" w:color="auto" w:fill="002060"/>
          </w:tcPr>
          <w:p w14:paraId="0288ABEF" w14:textId="27D131CA" w:rsidR="003F1EAA" w:rsidRPr="00CC710E" w:rsidRDefault="003F1EAA" w:rsidP="003F1EAA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503891D8" w14:textId="1F6FD0F3" w:rsidR="003F1EAA" w:rsidRPr="00CC710E" w:rsidRDefault="003F1EAA" w:rsidP="003F1EAA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43D0E6C4" w14:textId="1FAFC775" w:rsidR="003F1EAA" w:rsidRPr="00CC710E" w:rsidRDefault="003F1EAA" w:rsidP="003F1EAA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3F1EAA" w:rsidRPr="00366279" w14:paraId="351ECA7C" w14:textId="77777777" w:rsidTr="008F2CEE">
        <w:tc>
          <w:tcPr>
            <w:tcW w:w="15388" w:type="dxa"/>
            <w:gridSpan w:val="4"/>
            <w:shd w:val="clear" w:color="auto" w:fill="F2F2F2" w:themeFill="background1" w:themeFillShade="F2"/>
          </w:tcPr>
          <w:p w14:paraId="3A6AFAA8" w14:textId="3DCB0782" w:rsidR="003F1EAA" w:rsidRPr="00366279" w:rsidRDefault="003F1EAA" w:rsidP="003F1EA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Care Pathways</w:t>
            </w:r>
          </w:p>
        </w:tc>
      </w:tr>
      <w:tr w:rsidR="003F1EAA" w:rsidRPr="00366279" w14:paraId="5A54BB4E" w14:textId="77777777" w:rsidTr="00D44DA5">
        <w:tc>
          <w:tcPr>
            <w:tcW w:w="704" w:type="dxa"/>
          </w:tcPr>
          <w:p w14:paraId="794ACD83" w14:textId="6503EA1D" w:rsidR="003F1EAA" w:rsidRPr="00366279" w:rsidRDefault="003F1EAA" w:rsidP="009D1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10773" w:type="dxa"/>
          </w:tcPr>
          <w:p w14:paraId="45BB0BF5" w14:textId="064D1E81" w:rsidR="003F1EAA" w:rsidRPr="003F1EAA" w:rsidRDefault="003F1EAA" w:rsidP="003F1EA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F1EAA">
              <w:rPr>
                <w:rFonts w:asciiTheme="minorHAnsi" w:hAnsiTheme="minorHAnsi"/>
                <w:sz w:val="22"/>
                <w:szCs w:val="22"/>
              </w:rPr>
              <w:t>All CYP should have their preoperative assessment sufficiently in advance of surgery to allow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optimisation of medical conditions, psychological preparation, management of unexpected findings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and completion of essential clinical and administrative paperwork. The timeframe for preoperative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assessment should align with local administrative processes such as the 6-4-2 process and should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F1EAA">
              <w:rPr>
                <w:rFonts w:asciiTheme="minorHAnsi" w:hAnsiTheme="minorHAnsi"/>
                <w:sz w:val="22"/>
                <w:szCs w:val="22"/>
              </w:rPr>
              <w:t>allow for satisfactory completion of preoperative assessment before a procedural date is given.</w:t>
            </w:r>
          </w:p>
        </w:tc>
        <w:tc>
          <w:tcPr>
            <w:tcW w:w="992" w:type="dxa"/>
          </w:tcPr>
          <w:p w14:paraId="33C6891A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2866EC7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</w:tr>
      <w:tr w:rsidR="003F1EAA" w:rsidRPr="00366279" w14:paraId="6E6140EF" w14:textId="77777777" w:rsidTr="00D44DA5">
        <w:tc>
          <w:tcPr>
            <w:tcW w:w="704" w:type="dxa"/>
          </w:tcPr>
          <w:p w14:paraId="7FA29891" w14:textId="3B445413" w:rsidR="003F1EAA" w:rsidRPr="00366279" w:rsidRDefault="003F1EAA" w:rsidP="009D1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10773" w:type="dxa"/>
          </w:tcPr>
          <w:p w14:paraId="1BC3EED6" w14:textId="54C9C530" w:rsidR="003F1EAA" w:rsidRPr="00236957" w:rsidRDefault="00236957" w:rsidP="00236957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236957">
              <w:rPr>
                <w:rFonts w:asciiTheme="minorHAnsi" w:hAnsiTheme="minorHAnsi"/>
                <w:sz w:val="22"/>
                <w:szCs w:val="22"/>
              </w:rPr>
              <w:t>The preoperative care pathway should identify CYP who are fit to proceed to surgery with ‘light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6957">
              <w:rPr>
                <w:rFonts w:asciiTheme="minorHAnsi" w:hAnsiTheme="minorHAnsi"/>
                <w:sz w:val="22"/>
                <w:szCs w:val="22"/>
              </w:rPr>
              <w:t>touch’ telephone</w:t>
            </w:r>
            <w:r w:rsidR="00D44D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6957">
              <w:rPr>
                <w:rFonts w:asciiTheme="minorHAnsi" w:hAnsiTheme="minorHAnsi"/>
                <w:sz w:val="22"/>
                <w:szCs w:val="22"/>
              </w:rPr>
              <w:t>/virtual preassessment only, and those who require additional input, assessment 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6957">
              <w:rPr>
                <w:rFonts w:asciiTheme="minorHAnsi" w:hAnsiTheme="minorHAnsi"/>
                <w:sz w:val="22"/>
                <w:szCs w:val="22"/>
              </w:rPr>
              <w:t>support for their perioperative journey.</w:t>
            </w:r>
          </w:p>
        </w:tc>
        <w:tc>
          <w:tcPr>
            <w:tcW w:w="992" w:type="dxa"/>
          </w:tcPr>
          <w:p w14:paraId="46AE3A78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505E650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</w:tr>
      <w:tr w:rsidR="003F1EAA" w:rsidRPr="00366279" w14:paraId="1682EFEB" w14:textId="77777777" w:rsidTr="00D44DA5">
        <w:tc>
          <w:tcPr>
            <w:tcW w:w="704" w:type="dxa"/>
          </w:tcPr>
          <w:p w14:paraId="240501AB" w14:textId="1E76921D" w:rsidR="003F1EAA" w:rsidRPr="00366279" w:rsidRDefault="009D1C80" w:rsidP="009D1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10773" w:type="dxa"/>
          </w:tcPr>
          <w:p w14:paraId="3D064391" w14:textId="74F48A29" w:rsidR="00236957" w:rsidRPr="00236957" w:rsidRDefault="00236957" w:rsidP="00236957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236957">
              <w:rPr>
                <w:rFonts w:asciiTheme="minorHAnsi" w:hAnsiTheme="minorHAnsi"/>
                <w:sz w:val="22"/>
                <w:szCs w:val="22"/>
              </w:rPr>
              <w:t>The preoperative care service should have documented pathways to identify CYP who may require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6957">
              <w:rPr>
                <w:rFonts w:asciiTheme="minorHAnsi" w:hAnsiTheme="minorHAnsi"/>
                <w:sz w:val="22"/>
                <w:szCs w:val="22"/>
              </w:rPr>
              <w:t>additional preparation or support, including:</w:t>
            </w:r>
          </w:p>
          <w:p w14:paraId="345AE872" w14:textId="5904A437" w:rsidR="00236957" w:rsidRPr="00236957" w:rsidRDefault="00236957" w:rsidP="00236957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36957">
              <w:rPr>
                <w:rFonts w:asciiTheme="minorHAnsi" w:hAnsiTheme="minorHAnsi"/>
                <w:sz w:val="22"/>
                <w:szCs w:val="22"/>
              </w:rPr>
              <w:t>Medical conditions requiring assessment by consultant anaesthetist with a paediatric interest</w:t>
            </w:r>
          </w:p>
          <w:p w14:paraId="1E941DEE" w14:textId="221CAD78" w:rsidR="00236957" w:rsidRPr="00236957" w:rsidRDefault="00236957" w:rsidP="00236957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36957">
              <w:rPr>
                <w:rFonts w:asciiTheme="minorHAnsi" w:hAnsiTheme="minorHAnsi"/>
                <w:sz w:val="22"/>
                <w:szCs w:val="22"/>
              </w:rPr>
              <w:t>Anxiety, neurodiversity or behavioural issues</w:t>
            </w:r>
          </w:p>
          <w:p w14:paraId="6F1DC5E0" w14:textId="4F536A3D" w:rsidR="003F1EAA" w:rsidRPr="00236957" w:rsidRDefault="00236957" w:rsidP="00236957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36957">
              <w:rPr>
                <w:rFonts w:asciiTheme="minorHAnsi" w:hAnsiTheme="minorHAnsi"/>
                <w:sz w:val="22"/>
                <w:szCs w:val="22"/>
              </w:rPr>
              <w:t>CYP who require referral to another more specialised centre or review by another speciality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6957">
              <w:rPr>
                <w:rFonts w:asciiTheme="minorHAnsi" w:hAnsiTheme="minorHAnsi"/>
                <w:sz w:val="22"/>
                <w:szCs w:val="22"/>
              </w:rPr>
              <w:t>prior to their procedure, eg diabetic or cardiac patients or those with complications of excess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6957">
              <w:rPr>
                <w:rFonts w:asciiTheme="minorHAnsi" w:hAnsiTheme="minorHAnsi"/>
                <w:sz w:val="22"/>
                <w:szCs w:val="22"/>
              </w:rPr>
              <w:t>weight.</w:t>
            </w:r>
          </w:p>
        </w:tc>
        <w:tc>
          <w:tcPr>
            <w:tcW w:w="992" w:type="dxa"/>
          </w:tcPr>
          <w:p w14:paraId="643D0A86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4C9A31B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</w:tr>
      <w:tr w:rsidR="003F1EAA" w:rsidRPr="00366279" w14:paraId="46215B8A" w14:textId="77777777" w:rsidTr="00D44DA5">
        <w:tc>
          <w:tcPr>
            <w:tcW w:w="704" w:type="dxa"/>
          </w:tcPr>
          <w:p w14:paraId="383ACB2F" w14:textId="19B7693F" w:rsidR="003F1EAA" w:rsidRPr="00366279" w:rsidRDefault="009D1C80" w:rsidP="009D1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10773" w:type="dxa"/>
          </w:tcPr>
          <w:p w14:paraId="4291A87C" w14:textId="29C534D8" w:rsidR="003F1EAA" w:rsidRPr="00236957" w:rsidRDefault="00236957" w:rsidP="00236957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236957">
              <w:rPr>
                <w:rFonts w:asciiTheme="minorHAnsi" w:hAnsiTheme="minorHAnsi"/>
                <w:sz w:val="22"/>
                <w:szCs w:val="22"/>
              </w:rPr>
              <w:t>All hospitals should have a clear policy describing which procedures they are able to deliver locally.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6957">
              <w:rPr>
                <w:rFonts w:asciiTheme="minorHAnsi" w:hAnsiTheme="minorHAnsi"/>
                <w:sz w:val="22"/>
                <w:szCs w:val="22"/>
              </w:rPr>
              <w:t>This should include age and weight limits for local care and details of the degrees of comorbidities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6957">
              <w:rPr>
                <w:rFonts w:asciiTheme="minorHAnsi" w:hAnsiTheme="minorHAnsi"/>
                <w:sz w:val="22"/>
                <w:szCs w:val="22"/>
              </w:rPr>
              <w:t>that can be managed safely on the local site.</w:t>
            </w:r>
          </w:p>
        </w:tc>
        <w:tc>
          <w:tcPr>
            <w:tcW w:w="992" w:type="dxa"/>
          </w:tcPr>
          <w:p w14:paraId="68F971CA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48F3CEE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</w:tr>
      <w:tr w:rsidR="003F1EAA" w:rsidRPr="00366279" w14:paraId="4E6D0C55" w14:textId="77777777" w:rsidTr="00D44DA5">
        <w:tc>
          <w:tcPr>
            <w:tcW w:w="704" w:type="dxa"/>
          </w:tcPr>
          <w:p w14:paraId="08C19840" w14:textId="3C86CFF7" w:rsidR="003F1EAA" w:rsidRPr="00366279" w:rsidRDefault="009D1C80" w:rsidP="009D1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10773" w:type="dxa"/>
          </w:tcPr>
          <w:p w14:paraId="05FA7DEF" w14:textId="6CEC3D03" w:rsidR="003F1EAA" w:rsidRPr="00236957" w:rsidRDefault="00236957" w:rsidP="00236957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236957">
              <w:rPr>
                <w:rFonts w:asciiTheme="minorHAnsi" w:hAnsiTheme="minorHAnsi"/>
                <w:sz w:val="22"/>
                <w:szCs w:val="22"/>
              </w:rPr>
              <w:t>The preoperative care service should work with the wider multidisciplinary team to facilitate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6957">
              <w:rPr>
                <w:rFonts w:asciiTheme="minorHAnsi" w:hAnsiTheme="minorHAnsi"/>
                <w:sz w:val="22"/>
                <w:szCs w:val="22"/>
              </w:rPr>
              <w:t>patient journey. Where practical, this may include pathways for bloods, swabs, hearing tests or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6957">
              <w:rPr>
                <w:rFonts w:asciiTheme="minorHAnsi" w:hAnsiTheme="minorHAnsi"/>
                <w:sz w:val="22"/>
                <w:szCs w:val="22"/>
              </w:rPr>
              <w:t>combining of procedures to reduce the number of anaesthetics a CYP receives.</w:t>
            </w:r>
          </w:p>
        </w:tc>
        <w:tc>
          <w:tcPr>
            <w:tcW w:w="992" w:type="dxa"/>
          </w:tcPr>
          <w:p w14:paraId="75BDF384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33409EA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</w:tr>
      <w:tr w:rsidR="003F1EAA" w:rsidRPr="00366279" w14:paraId="38BABB3F" w14:textId="77777777" w:rsidTr="00D44DA5">
        <w:tc>
          <w:tcPr>
            <w:tcW w:w="704" w:type="dxa"/>
          </w:tcPr>
          <w:p w14:paraId="487EE6CE" w14:textId="444AE8EA" w:rsidR="003F1EAA" w:rsidRPr="00366279" w:rsidRDefault="009D1C80" w:rsidP="009D1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10773" w:type="dxa"/>
          </w:tcPr>
          <w:p w14:paraId="47694314" w14:textId="23E5FC0D" w:rsidR="003F1EAA" w:rsidRPr="00D44DA5" w:rsidRDefault="00D44DA5" w:rsidP="00D44DA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44DA5">
              <w:rPr>
                <w:rFonts w:asciiTheme="minorHAnsi" w:hAnsiTheme="minorHAnsi"/>
                <w:sz w:val="22"/>
                <w:szCs w:val="22"/>
              </w:rPr>
              <w:t>Preoperative assessment should help inform the decision as to whether CYP are suitable to 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cared for as a day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case, an inpatient or whether critical care support is required postoperatively. It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should also address whether referral to a specialist centre for further care may be necessary.</w:t>
            </w:r>
          </w:p>
        </w:tc>
        <w:tc>
          <w:tcPr>
            <w:tcW w:w="992" w:type="dxa"/>
          </w:tcPr>
          <w:p w14:paraId="2C3F32BB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F89E8F5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</w:tr>
      <w:tr w:rsidR="003F1EAA" w:rsidRPr="00366279" w14:paraId="7B28ECB5" w14:textId="77777777" w:rsidTr="00D44DA5">
        <w:tc>
          <w:tcPr>
            <w:tcW w:w="704" w:type="dxa"/>
          </w:tcPr>
          <w:p w14:paraId="6EAE3B39" w14:textId="4DF59FCF" w:rsidR="003F1EAA" w:rsidRPr="00366279" w:rsidRDefault="009D1C80" w:rsidP="009D1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</w:tc>
        <w:tc>
          <w:tcPr>
            <w:tcW w:w="10773" w:type="dxa"/>
          </w:tcPr>
          <w:p w14:paraId="2D22E3A8" w14:textId="6438F0C2" w:rsidR="003F1EAA" w:rsidRPr="00D44DA5" w:rsidRDefault="00D44DA5" w:rsidP="00D44DA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44DA5">
              <w:rPr>
                <w:rFonts w:asciiTheme="minorHAnsi" w:hAnsiTheme="minorHAnsi"/>
                <w:sz w:val="22"/>
                <w:szCs w:val="22"/>
              </w:rPr>
              <w:t>In district general hospitals or other non-paediatric specialist centres, a multidisciplinary committee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should be responsible for the overall management, governance and quality improvement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anaesthetic and surgical services for CYP and should report directly to the hospital board. This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committee should include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preoperative care team representative.</w:t>
            </w:r>
          </w:p>
        </w:tc>
        <w:tc>
          <w:tcPr>
            <w:tcW w:w="992" w:type="dxa"/>
          </w:tcPr>
          <w:p w14:paraId="2E8477E1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AF7B008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</w:tr>
      <w:tr w:rsidR="003F1EAA" w:rsidRPr="00366279" w14:paraId="2D86B1BE" w14:textId="77777777" w:rsidTr="00D44DA5">
        <w:tc>
          <w:tcPr>
            <w:tcW w:w="704" w:type="dxa"/>
          </w:tcPr>
          <w:p w14:paraId="6C0DD8BB" w14:textId="6C168EF9" w:rsidR="003F1EAA" w:rsidRPr="00366279" w:rsidRDefault="009D1C80" w:rsidP="009D1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</w:p>
        </w:tc>
        <w:tc>
          <w:tcPr>
            <w:tcW w:w="10773" w:type="dxa"/>
          </w:tcPr>
          <w:p w14:paraId="6A407D3C" w14:textId="4C8CA36D" w:rsidR="003F1EAA" w:rsidRPr="00D44DA5" w:rsidRDefault="00D44DA5" w:rsidP="00D44DA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44DA5">
              <w:rPr>
                <w:rFonts w:asciiTheme="minorHAnsi" w:hAnsiTheme="minorHAnsi"/>
                <w:sz w:val="22"/>
                <w:szCs w:val="22"/>
              </w:rPr>
              <w:t>On completion of a preoperative assessment, an agreed care plan should be in place for admission.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For straightforward cases this may be a verbally agreed plan, accompanied by take home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information in paper or electronic formats. For more complex cases a documented multidisciplinary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preoperative care plan should be recorded in the patient notes and shared with the wider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multidisciplinary team, prior to the day of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procedure</w:t>
            </w:r>
          </w:p>
        </w:tc>
        <w:tc>
          <w:tcPr>
            <w:tcW w:w="992" w:type="dxa"/>
          </w:tcPr>
          <w:p w14:paraId="47115803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F6A5689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</w:tr>
      <w:tr w:rsidR="003F1EAA" w:rsidRPr="00366279" w14:paraId="6F885F27" w14:textId="77777777" w:rsidTr="00D44DA5">
        <w:tc>
          <w:tcPr>
            <w:tcW w:w="704" w:type="dxa"/>
          </w:tcPr>
          <w:p w14:paraId="235D9620" w14:textId="6789746E" w:rsidR="003F1EAA" w:rsidRPr="00366279" w:rsidRDefault="009D1C80" w:rsidP="009D1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</w:p>
        </w:tc>
        <w:tc>
          <w:tcPr>
            <w:tcW w:w="10773" w:type="dxa"/>
          </w:tcPr>
          <w:p w14:paraId="585503C5" w14:textId="4A665A26" w:rsidR="003F1EAA" w:rsidRPr="00D44DA5" w:rsidRDefault="00D44DA5" w:rsidP="00D44DA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44DA5">
              <w:rPr>
                <w:rFonts w:asciiTheme="minorHAnsi" w:hAnsiTheme="minorHAnsi"/>
                <w:sz w:val="22"/>
                <w:szCs w:val="22"/>
              </w:rPr>
              <w:t>The perioperative care plan, including any reasonable adjustments, should be communicated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with all stakeholders involved in the perioperative journey including: CYP, parents or carers,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admission hub/ward and post-operative ward(s), theatres and recovery, and other allied health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44DA5">
              <w:rPr>
                <w:rFonts w:asciiTheme="minorHAnsi" w:hAnsiTheme="minorHAnsi"/>
                <w:sz w:val="22"/>
                <w:szCs w:val="22"/>
              </w:rPr>
              <w:t>professionals such as healthcare play specialists, dietitians, and physiotherapists.</w:t>
            </w:r>
          </w:p>
        </w:tc>
        <w:tc>
          <w:tcPr>
            <w:tcW w:w="992" w:type="dxa"/>
          </w:tcPr>
          <w:p w14:paraId="507E749B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E4C488F" w14:textId="77777777" w:rsidR="003F1EAA" w:rsidRPr="00366279" w:rsidRDefault="003F1EAA" w:rsidP="003F1EAA">
            <w:pPr>
              <w:rPr>
                <w:sz w:val="22"/>
                <w:szCs w:val="22"/>
              </w:rPr>
            </w:pPr>
          </w:p>
        </w:tc>
      </w:tr>
      <w:tr w:rsidR="00D44DA5" w:rsidRPr="00366279" w14:paraId="4D61C5C8" w14:textId="77777777" w:rsidTr="00CC710E">
        <w:tc>
          <w:tcPr>
            <w:tcW w:w="11477" w:type="dxa"/>
            <w:gridSpan w:val="2"/>
            <w:shd w:val="clear" w:color="auto" w:fill="002060"/>
          </w:tcPr>
          <w:p w14:paraId="5B22A0BF" w14:textId="6322FC6B" w:rsidR="00D44DA5" w:rsidRPr="00CC710E" w:rsidRDefault="00D44DA5" w:rsidP="00D44DA5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5A7DAD88" w14:textId="503A7082" w:rsidR="00D44DA5" w:rsidRPr="00CC710E" w:rsidRDefault="00D44DA5" w:rsidP="00D44DA5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227714B2" w14:textId="6CFB0AAF" w:rsidR="00D44DA5" w:rsidRPr="00CC710E" w:rsidRDefault="00D44DA5" w:rsidP="00D44DA5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D44DA5" w:rsidRPr="00366279" w14:paraId="651EB353" w14:textId="77777777" w:rsidTr="00D44DA5">
        <w:tc>
          <w:tcPr>
            <w:tcW w:w="704" w:type="dxa"/>
          </w:tcPr>
          <w:p w14:paraId="3AED70AF" w14:textId="387C57F8" w:rsidR="00D44DA5" w:rsidRPr="00366279" w:rsidRDefault="00D44DA5" w:rsidP="00D44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</w:p>
        </w:tc>
        <w:tc>
          <w:tcPr>
            <w:tcW w:w="10773" w:type="dxa"/>
          </w:tcPr>
          <w:p w14:paraId="4208BA0C" w14:textId="7E5A4C73" w:rsidR="00D44DA5" w:rsidRPr="00EB5065" w:rsidRDefault="00EB5065" w:rsidP="00EB506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EB5065">
              <w:rPr>
                <w:rFonts w:asciiTheme="minorHAnsi" w:hAnsiTheme="minorHAnsi"/>
                <w:sz w:val="22"/>
                <w:szCs w:val="22"/>
              </w:rPr>
              <w:t>The preoperative care services should identify the person(s) with parental responsibility and cases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B5065">
              <w:rPr>
                <w:rFonts w:asciiTheme="minorHAnsi" w:hAnsiTheme="minorHAnsi"/>
                <w:sz w:val="22"/>
                <w:szCs w:val="22"/>
              </w:rPr>
              <w:t>when social services will need to consent. This should be communicated with the multidisciplinary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B5065">
              <w:rPr>
                <w:rFonts w:asciiTheme="minorHAnsi" w:hAnsiTheme="minorHAnsi"/>
                <w:sz w:val="22"/>
                <w:szCs w:val="22"/>
              </w:rPr>
              <w:t>team, so that appropriate advance arrangements can be made if needed.</w:t>
            </w:r>
          </w:p>
        </w:tc>
        <w:tc>
          <w:tcPr>
            <w:tcW w:w="992" w:type="dxa"/>
          </w:tcPr>
          <w:p w14:paraId="63D63B58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CAF88C5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</w:tr>
      <w:tr w:rsidR="00D44DA5" w:rsidRPr="00366279" w14:paraId="3AECE55C" w14:textId="77777777" w:rsidTr="00D44DA5">
        <w:tc>
          <w:tcPr>
            <w:tcW w:w="704" w:type="dxa"/>
          </w:tcPr>
          <w:p w14:paraId="65D2551C" w14:textId="1547A7DA" w:rsidR="00D44DA5" w:rsidRPr="00366279" w:rsidRDefault="00D44DA5" w:rsidP="00D44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</w:p>
        </w:tc>
        <w:tc>
          <w:tcPr>
            <w:tcW w:w="10773" w:type="dxa"/>
          </w:tcPr>
          <w:p w14:paraId="51180AD5" w14:textId="71A9AD51" w:rsidR="00D44DA5" w:rsidRPr="00EB5065" w:rsidRDefault="00EB5065" w:rsidP="00EB506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EB5065">
              <w:rPr>
                <w:rFonts w:asciiTheme="minorHAnsi" w:hAnsiTheme="minorHAnsi"/>
                <w:sz w:val="22"/>
                <w:szCs w:val="22"/>
              </w:rPr>
              <w:t>The preoperative care service should identify when an interpreter is required if this has not already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B5065">
              <w:rPr>
                <w:rFonts w:asciiTheme="minorHAnsi" w:hAnsiTheme="minorHAnsi"/>
                <w:sz w:val="22"/>
                <w:szCs w:val="22"/>
              </w:rPr>
              <w:t>been done by surgical teams, and direct CYP, parents and carers to appropriate sources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B5065">
              <w:rPr>
                <w:rFonts w:asciiTheme="minorHAnsi" w:hAnsiTheme="minorHAnsi"/>
                <w:sz w:val="22"/>
                <w:szCs w:val="22"/>
              </w:rPr>
              <w:t>information in different languages or British Sign Language. There should be a pathway to organise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B5065">
              <w:rPr>
                <w:rFonts w:asciiTheme="minorHAnsi" w:hAnsiTheme="minorHAnsi"/>
                <w:sz w:val="22"/>
                <w:szCs w:val="22"/>
              </w:rPr>
              <w:t>and communicate this requirement for language services to the wider team.</w:t>
            </w:r>
          </w:p>
        </w:tc>
        <w:tc>
          <w:tcPr>
            <w:tcW w:w="992" w:type="dxa"/>
          </w:tcPr>
          <w:p w14:paraId="22646A4B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14E7BB8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</w:tr>
      <w:tr w:rsidR="00D44DA5" w:rsidRPr="00366279" w14:paraId="3A258DDF" w14:textId="77777777" w:rsidTr="00D44DA5">
        <w:tc>
          <w:tcPr>
            <w:tcW w:w="704" w:type="dxa"/>
          </w:tcPr>
          <w:p w14:paraId="2D27D803" w14:textId="78FF191A" w:rsidR="00D44DA5" w:rsidRPr="00366279" w:rsidRDefault="00D44DA5" w:rsidP="00D4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</w:p>
        </w:tc>
        <w:tc>
          <w:tcPr>
            <w:tcW w:w="10773" w:type="dxa"/>
          </w:tcPr>
          <w:p w14:paraId="6C96A502" w14:textId="4228B84E" w:rsidR="00D44DA5" w:rsidRPr="00EB5065" w:rsidRDefault="00EB5065" w:rsidP="00EB506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EB5065">
              <w:rPr>
                <w:rFonts w:asciiTheme="minorHAnsi" w:hAnsiTheme="minorHAnsi"/>
                <w:sz w:val="22"/>
                <w:szCs w:val="22"/>
              </w:rPr>
              <w:t>The preoperative care service should have pathways for ‘making every healthcare contact count’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B5065">
              <w:rPr>
                <w:rFonts w:asciiTheme="minorHAnsi" w:hAnsiTheme="minorHAnsi"/>
                <w:sz w:val="22"/>
                <w:szCs w:val="22"/>
              </w:rPr>
              <w:t>and health promotion.</w:t>
            </w:r>
          </w:p>
        </w:tc>
        <w:tc>
          <w:tcPr>
            <w:tcW w:w="992" w:type="dxa"/>
          </w:tcPr>
          <w:p w14:paraId="6A452739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9FEAC51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</w:tr>
      <w:tr w:rsidR="00EB5065" w:rsidRPr="00366279" w14:paraId="3A7196D7" w14:textId="77777777" w:rsidTr="008F2CEE">
        <w:tc>
          <w:tcPr>
            <w:tcW w:w="15388" w:type="dxa"/>
            <w:gridSpan w:val="4"/>
            <w:shd w:val="clear" w:color="auto" w:fill="F2F2F2" w:themeFill="background1" w:themeFillShade="F2"/>
          </w:tcPr>
          <w:p w14:paraId="7C96A62A" w14:textId="7D20CB61" w:rsidR="00EB5065" w:rsidRPr="00366279" w:rsidRDefault="00EB5065" w:rsidP="00D44DA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="007600A2">
              <w:rPr>
                <w:b/>
                <w:bCs/>
                <w:sz w:val="22"/>
                <w:szCs w:val="22"/>
              </w:rPr>
              <w:t>linic Structure</w:t>
            </w:r>
          </w:p>
        </w:tc>
      </w:tr>
      <w:tr w:rsidR="00D44DA5" w:rsidRPr="00366279" w14:paraId="43728986" w14:textId="77777777" w:rsidTr="00D44DA5">
        <w:tc>
          <w:tcPr>
            <w:tcW w:w="704" w:type="dxa"/>
          </w:tcPr>
          <w:p w14:paraId="32B47A11" w14:textId="0BD86EBA" w:rsidR="00D44DA5" w:rsidRPr="00366279" w:rsidRDefault="007600A2" w:rsidP="00D4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</w:p>
        </w:tc>
        <w:tc>
          <w:tcPr>
            <w:tcW w:w="10773" w:type="dxa"/>
          </w:tcPr>
          <w:p w14:paraId="50BBAE59" w14:textId="3568D87A" w:rsidR="00D44DA5" w:rsidRPr="007600A2" w:rsidRDefault="007600A2" w:rsidP="007600A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600A2">
              <w:rPr>
                <w:rFonts w:asciiTheme="minorHAnsi" w:hAnsiTheme="minorHAnsi"/>
                <w:sz w:val="22"/>
                <w:szCs w:val="22"/>
              </w:rPr>
              <w:t>All CYP should be seen by a nurse or suitably trained preoperative practitioner prior to a procedural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00A2">
              <w:rPr>
                <w:rFonts w:asciiTheme="minorHAnsi" w:hAnsiTheme="minorHAnsi"/>
                <w:sz w:val="22"/>
                <w:szCs w:val="22"/>
              </w:rPr>
              <w:t>date being given. This may be via telephone, virtual appointment or at a face-to-face clinic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00A2">
              <w:rPr>
                <w:rFonts w:asciiTheme="minorHAnsi" w:hAnsiTheme="minorHAnsi"/>
                <w:sz w:val="22"/>
                <w:szCs w:val="22"/>
              </w:rPr>
              <w:t>depending on the needs or preferences of the CYP, parent or carer.</w:t>
            </w:r>
          </w:p>
        </w:tc>
        <w:tc>
          <w:tcPr>
            <w:tcW w:w="992" w:type="dxa"/>
          </w:tcPr>
          <w:p w14:paraId="4B1C73CF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D93A01F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</w:tr>
      <w:tr w:rsidR="00D44DA5" w:rsidRPr="00366279" w14:paraId="45F11305" w14:textId="77777777" w:rsidTr="00D44DA5">
        <w:tc>
          <w:tcPr>
            <w:tcW w:w="704" w:type="dxa"/>
          </w:tcPr>
          <w:p w14:paraId="1C129F5E" w14:textId="376E1F7D" w:rsidR="00D44DA5" w:rsidRPr="00366279" w:rsidRDefault="007600A2" w:rsidP="00D4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</w:p>
        </w:tc>
        <w:tc>
          <w:tcPr>
            <w:tcW w:w="10773" w:type="dxa"/>
          </w:tcPr>
          <w:p w14:paraId="117889C8" w14:textId="12913012" w:rsidR="00D44DA5" w:rsidRPr="007600A2" w:rsidRDefault="007600A2" w:rsidP="007600A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600A2">
              <w:rPr>
                <w:rFonts w:asciiTheme="minorHAnsi" w:hAnsiTheme="minorHAnsi"/>
                <w:sz w:val="22"/>
                <w:szCs w:val="22"/>
              </w:rPr>
              <w:t>Face-to-face appointments should be offered as an option for all CYP who meet the criteria 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00A2">
              <w:rPr>
                <w:rFonts w:asciiTheme="minorHAnsi" w:hAnsiTheme="minorHAnsi"/>
                <w:sz w:val="22"/>
                <w:szCs w:val="22"/>
              </w:rPr>
              <w:t>when preferred by CYP, parents or carers.</w:t>
            </w:r>
          </w:p>
        </w:tc>
        <w:tc>
          <w:tcPr>
            <w:tcW w:w="992" w:type="dxa"/>
          </w:tcPr>
          <w:p w14:paraId="584A6CB6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A395EA8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</w:tr>
      <w:tr w:rsidR="00D44DA5" w:rsidRPr="00366279" w14:paraId="475818BB" w14:textId="77777777" w:rsidTr="00D44DA5">
        <w:tc>
          <w:tcPr>
            <w:tcW w:w="704" w:type="dxa"/>
          </w:tcPr>
          <w:p w14:paraId="4C73854D" w14:textId="32EAB001" w:rsidR="00D44DA5" w:rsidRPr="00366279" w:rsidRDefault="007600A2" w:rsidP="00D4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</w:p>
        </w:tc>
        <w:tc>
          <w:tcPr>
            <w:tcW w:w="10773" w:type="dxa"/>
          </w:tcPr>
          <w:p w14:paraId="5FECECD8" w14:textId="77777777" w:rsidR="00D44DA5" w:rsidRDefault="007600A2" w:rsidP="007600A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600A2">
              <w:rPr>
                <w:rFonts w:asciiTheme="minorHAnsi" w:hAnsiTheme="minorHAnsi"/>
                <w:sz w:val="22"/>
                <w:szCs w:val="22"/>
              </w:rPr>
              <w:t>There should be an option for preoperative assessment which means that CYP do not need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00A2">
              <w:rPr>
                <w:rFonts w:asciiTheme="minorHAnsi" w:hAnsiTheme="minorHAnsi"/>
                <w:sz w:val="22"/>
                <w:szCs w:val="22"/>
              </w:rPr>
              <w:t>physically attend the hospital. Virtual assessments may be preferable for CYP who live significant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00A2">
              <w:rPr>
                <w:rFonts w:asciiTheme="minorHAnsi" w:hAnsiTheme="minorHAnsi"/>
                <w:sz w:val="22"/>
                <w:szCs w:val="22"/>
              </w:rPr>
              <w:t>distances from the hospital, who struggle with the hospital environment, for those who have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00A2">
              <w:rPr>
                <w:rFonts w:asciiTheme="minorHAnsi" w:hAnsiTheme="minorHAnsi"/>
                <w:sz w:val="22"/>
                <w:szCs w:val="22"/>
              </w:rPr>
              <w:t>attended the hospital on multiple previous occasions or for those who may struggle to attend for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00A2">
              <w:rPr>
                <w:rFonts w:asciiTheme="minorHAnsi" w:hAnsiTheme="minorHAnsi"/>
                <w:sz w:val="22"/>
                <w:szCs w:val="22"/>
              </w:rPr>
              <w:t>other social or economic reasons.</w:t>
            </w:r>
          </w:p>
          <w:p w14:paraId="06CDB6B0" w14:textId="2D599F33" w:rsidR="00CF57D5" w:rsidRPr="00CF57D5" w:rsidRDefault="00CF57D5" w:rsidP="007600A2">
            <w:pPr>
              <w:pStyle w:val="p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E63E01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7E56B74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</w:tr>
      <w:tr w:rsidR="00D44DA5" w:rsidRPr="00366279" w14:paraId="335B8330" w14:textId="77777777" w:rsidTr="00D44DA5">
        <w:tc>
          <w:tcPr>
            <w:tcW w:w="704" w:type="dxa"/>
          </w:tcPr>
          <w:p w14:paraId="19B9A4BD" w14:textId="6060B14C" w:rsidR="00D44DA5" w:rsidRPr="00366279" w:rsidRDefault="007600A2" w:rsidP="00D4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</w:t>
            </w:r>
          </w:p>
        </w:tc>
        <w:tc>
          <w:tcPr>
            <w:tcW w:w="10773" w:type="dxa"/>
          </w:tcPr>
          <w:p w14:paraId="01F1A23B" w14:textId="6EF881DC" w:rsidR="00D44DA5" w:rsidRPr="007600A2" w:rsidRDefault="007600A2" w:rsidP="007600A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600A2">
              <w:rPr>
                <w:rFonts w:asciiTheme="minorHAnsi" w:hAnsiTheme="minorHAnsi"/>
                <w:sz w:val="22"/>
                <w:szCs w:val="22"/>
              </w:rPr>
              <w:t>Where preoperative assessment is undertaken virtually, information relating to play or recreation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00A2">
              <w:rPr>
                <w:rFonts w:asciiTheme="minorHAnsi" w:hAnsiTheme="minorHAnsi"/>
                <w:sz w:val="22"/>
                <w:szCs w:val="22"/>
              </w:rPr>
              <w:t>preferences should be gathered and made available to the health play specialist on the admission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00A2">
              <w:rPr>
                <w:rFonts w:asciiTheme="minorHAnsi" w:hAnsiTheme="minorHAnsi"/>
                <w:sz w:val="22"/>
                <w:szCs w:val="22"/>
              </w:rPr>
              <w:t>ward. Health play specialists should be part of the preoperative assessment process and contribute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00A2">
              <w:rPr>
                <w:rFonts w:asciiTheme="minorHAnsi" w:hAnsiTheme="minorHAnsi"/>
                <w:sz w:val="22"/>
                <w:szCs w:val="22"/>
              </w:rPr>
              <w:t>to decisions and planning for supporting CYP with their admission and procedure.</w:t>
            </w:r>
          </w:p>
        </w:tc>
        <w:tc>
          <w:tcPr>
            <w:tcW w:w="992" w:type="dxa"/>
          </w:tcPr>
          <w:p w14:paraId="2DE9746C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024158C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</w:tr>
      <w:tr w:rsidR="00D44DA5" w:rsidRPr="00366279" w14:paraId="74A9423F" w14:textId="77777777" w:rsidTr="00D44DA5">
        <w:tc>
          <w:tcPr>
            <w:tcW w:w="704" w:type="dxa"/>
          </w:tcPr>
          <w:p w14:paraId="58C48E7F" w14:textId="118B0FB4" w:rsidR="00D44DA5" w:rsidRPr="00366279" w:rsidRDefault="007600A2" w:rsidP="00D4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</w:t>
            </w:r>
          </w:p>
        </w:tc>
        <w:tc>
          <w:tcPr>
            <w:tcW w:w="10773" w:type="dxa"/>
          </w:tcPr>
          <w:p w14:paraId="079B719C" w14:textId="37810653" w:rsidR="00D44DA5" w:rsidRPr="00CF57D5" w:rsidRDefault="00CF57D5" w:rsidP="00CF57D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F57D5">
              <w:rPr>
                <w:rFonts w:asciiTheme="minorHAnsi" w:hAnsiTheme="minorHAnsi"/>
                <w:sz w:val="22"/>
                <w:szCs w:val="22"/>
              </w:rPr>
              <w:t>Nurse-led face-to-face, telephone or virtual appointments, should follow an agreed pathway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F57D5">
              <w:rPr>
                <w:rFonts w:asciiTheme="minorHAnsi" w:hAnsiTheme="minorHAnsi"/>
                <w:sz w:val="22"/>
                <w:szCs w:val="22"/>
              </w:rPr>
              <w:t>designed and approved in line with local governance processes which meets published protocols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F57D5">
              <w:rPr>
                <w:rFonts w:asciiTheme="minorHAnsi" w:hAnsiTheme="minorHAnsi"/>
                <w:sz w:val="22"/>
                <w:szCs w:val="22"/>
              </w:rPr>
              <w:t>and guidelines for CYP preoperative care.</w:t>
            </w:r>
          </w:p>
        </w:tc>
        <w:tc>
          <w:tcPr>
            <w:tcW w:w="992" w:type="dxa"/>
          </w:tcPr>
          <w:p w14:paraId="71622E7B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5E9E2974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</w:tr>
      <w:tr w:rsidR="00D44DA5" w:rsidRPr="00366279" w14:paraId="4FB67C3E" w14:textId="77777777" w:rsidTr="00D44DA5">
        <w:tc>
          <w:tcPr>
            <w:tcW w:w="704" w:type="dxa"/>
          </w:tcPr>
          <w:p w14:paraId="1C5F5570" w14:textId="38CA90A7" w:rsidR="00D44DA5" w:rsidRPr="00366279" w:rsidRDefault="007600A2" w:rsidP="00D4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</w:p>
        </w:tc>
        <w:tc>
          <w:tcPr>
            <w:tcW w:w="10773" w:type="dxa"/>
          </w:tcPr>
          <w:p w14:paraId="105D688E" w14:textId="03A68071" w:rsidR="00D44DA5" w:rsidRPr="00CF57D5" w:rsidRDefault="00CF57D5" w:rsidP="00CF57D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F57D5">
              <w:rPr>
                <w:rFonts w:asciiTheme="minorHAnsi" w:hAnsiTheme="minorHAnsi"/>
                <w:sz w:val="22"/>
                <w:szCs w:val="22"/>
              </w:rPr>
              <w:t>The opportunity to meet staff and see the theatre and recovery environments should be provided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F57D5">
              <w:rPr>
                <w:rFonts w:asciiTheme="minorHAnsi" w:hAnsiTheme="minorHAnsi"/>
                <w:sz w:val="22"/>
                <w:szCs w:val="22"/>
              </w:rPr>
              <w:t>either through face-to-face tours or with bespoke digital options.</w:t>
            </w:r>
          </w:p>
        </w:tc>
        <w:tc>
          <w:tcPr>
            <w:tcW w:w="992" w:type="dxa"/>
          </w:tcPr>
          <w:p w14:paraId="6A80D245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B0F943B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</w:tr>
      <w:tr w:rsidR="00D44DA5" w:rsidRPr="00366279" w14:paraId="70203D1B" w14:textId="77777777" w:rsidTr="00D44DA5">
        <w:tc>
          <w:tcPr>
            <w:tcW w:w="704" w:type="dxa"/>
          </w:tcPr>
          <w:p w14:paraId="26C92413" w14:textId="4C5153FB" w:rsidR="00D44DA5" w:rsidRPr="00366279" w:rsidRDefault="007600A2" w:rsidP="00D4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</w:t>
            </w:r>
          </w:p>
        </w:tc>
        <w:tc>
          <w:tcPr>
            <w:tcW w:w="10773" w:type="dxa"/>
          </w:tcPr>
          <w:p w14:paraId="0D79C6AB" w14:textId="0DBCD4E3" w:rsidR="00D44DA5" w:rsidRPr="00CF57D5" w:rsidRDefault="00CF57D5" w:rsidP="00CF57D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F57D5">
              <w:rPr>
                <w:rFonts w:asciiTheme="minorHAnsi" w:hAnsiTheme="minorHAnsi"/>
                <w:sz w:val="22"/>
                <w:szCs w:val="22"/>
              </w:rPr>
              <w:t>Where CYP are seen well in advance of a surgical date, there should be a pathway for hospital visits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F57D5">
              <w:rPr>
                <w:rFonts w:asciiTheme="minorHAnsi" w:hAnsiTheme="minorHAnsi"/>
                <w:sz w:val="22"/>
                <w:szCs w:val="22"/>
              </w:rPr>
              <w:t>or digital orientation closer to the date of the procedure. This may be provided through a health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F57D5">
              <w:rPr>
                <w:rFonts w:asciiTheme="minorHAnsi" w:hAnsiTheme="minorHAnsi"/>
                <w:sz w:val="22"/>
                <w:szCs w:val="22"/>
              </w:rPr>
              <w:t>play specialist visit or specific health play specialist clinic.</w:t>
            </w:r>
          </w:p>
        </w:tc>
        <w:tc>
          <w:tcPr>
            <w:tcW w:w="992" w:type="dxa"/>
          </w:tcPr>
          <w:p w14:paraId="13C758D4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1A77429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</w:tr>
      <w:tr w:rsidR="00D44DA5" w:rsidRPr="00366279" w14:paraId="2F9ACC87" w14:textId="77777777" w:rsidTr="00D44DA5">
        <w:tc>
          <w:tcPr>
            <w:tcW w:w="704" w:type="dxa"/>
          </w:tcPr>
          <w:p w14:paraId="1FD52A73" w14:textId="355222FE" w:rsidR="00D44DA5" w:rsidRPr="00366279" w:rsidRDefault="007600A2" w:rsidP="00D4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</w:t>
            </w:r>
          </w:p>
        </w:tc>
        <w:tc>
          <w:tcPr>
            <w:tcW w:w="10773" w:type="dxa"/>
          </w:tcPr>
          <w:p w14:paraId="4FCA3825" w14:textId="51782808" w:rsidR="00D44DA5" w:rsidRPr="00CF57D5" w:rsidRDefault="00CF57D5" w:rsidP="00CF57D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F57D5">
              <w:rPr>
                <w:rFonts w:asciiTheme="minorHAnsi" w:hAnsiTheme="minorHAnsi"/>
                <w:sz w:val="22"/>
                <w:szCs w:val="22"/>
              </w:rPr>
              <w:t>There should be a consultant anaesthetist led clinic for children identified as having specific medical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F57D5">
              <w:rPr>
                <w:rFonts w:asciiTheme="minorHAnsi" w:hAnsiTheme="minorHAnsi"/>
                <w:sz w:val="22"/>
                <w:szCs w:val="22"/>
              </w:rPr>
              <w:t>or behavioural needs.</w:t>
            </w:r>
          </w:p>
        </w:tc>
        <w:tc>
          <w:tcPr>
            <w:tcW w:w="992" w:type="dxa"/>
          </w:tcPr>
          <w:p w14:paraId="1BD8D064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7BF43D9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</w:tr>
      <w:tr w:rsidR="00D44DA5" w:rsidRPr="00366279" w14:paraId="75BE2BB3" w14:textId="77777777" w:rsidTr="00D44DA5">
        <w:tc>
          <w:tcPr>
            <w:tcW w:w="704" w:type="dxa"/>
          </w:tcPr>
          <w:p w14:paraId="60A511B6" w14:textId="5C29726A" w:rsidR="00D44DA5" w:rsidRPr="00366279" w:rsidRDefault="007600A2" w:rsidP="00D44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</w:t>
            </w:r>
          </w:p>
        </w:tc>
        <w:tc>
          <w:tcPr>
            <w:tcW w:w="10773" w:type="dxa"/>
          </w:tcPr>
          <w:p w14:paraId="37A55593" w14:textId="47AD0CB4" w:rsidR="00D44DA5" w:rsidRPr="00CF57D5" w:rsidRDefault="00CF57D5" w:rsidP="00CF57D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F57D5">
              <w:rPr>
                <w:rFonts w:asciiTheme="minorHAnsi" w:hAnsiTheme="minorHAnsi"/>
                <w:sz w:val="22"/>
                <w:szCs w:val="22"/>
              </w:rPr>
              <w:t>There should be clear referral criteria and pathways for identifying and referring CYP for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F57D5">
              <w:rPr>
                <w:rFonts w:asciiTheme="minorHAnsi" w:hAnsiTheme="minorHAnsi"/>
                <w:sz w:val="22"/>
                <w:szCs w:val="22"/>
              </w:rPr>
              <w:t>preoperative consultant anaesthetist review.</w:t>
            </w:r>
          </w:p>
        </w:tc>
        <w:tc>
          <w:tcPr>
            <w:tcW w:w="992" w:type="dxa"/>
          </w:tcPr>
          <w:p w14:paraId="5CD0B5CD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DDB6BAA" w14:textId="77777777" w:rsidR="00D44DA5" w:rsidRPr="00366279" w:rsidRDefault="00D44DA5" w:rsidP="00D44DA5">
            <w:pPr>
              <w:rPr>
                <w:sz w:val="22"/>
                <w:szCs w:val="22"/>
              </w:rPr>
            </w:pPr>
          </w:p>
        </w:tc>
      </w:tr>
      <w:tr w:rsidR="00CF57D5" w:rsidRPr="00366279" w14:paraId="7EE210AE" w14:textId="77777777" w:rsidTr="00CC710E">
        <w:tc>
          <w:tcPr>
            <w:tcW w:w="11477" w:type="dxa"/>
            <w:gridSpan w:val="2"/>
            <w:shd w:val="clear" w:color="auto" w:fill="002060"/>
          </w:tcPr>
          <w:p w14:paraId="4D84137D" w14:textId="4387F404" w:rsidR="00CF57D5" w:rsidRPr="00CC710E" w:rsidRDefault="00CF57D5" w:rsidP="00CF57D5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5EEC72F5" w14:textId="51A91D23" w:rsidR="00CF57D5" w:rsidRPr="00CC710E" w:rsidRDefault="00CF57D5" w:rsidP="00CF57D5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300304F6" w14:textId="5FCF9FD4" w:rsidR="00CF57D5" w:rsidRPr="00CC710E" w:rsidRDefault="00CF57D5" w:rsidP="00CF57D5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CF57D5" w:rsidRPr="00366279" w14:paraId="4A6FBDBD" w14:textId="77777777" w:rsidTr="00D44DA5">
        <w:tc>
          <w:tcPr>
            <w:tcW w:w="704" w:type="dxa"/>
          </w:tcPr>
          <w:p w14:paraId="1B9F7528" w14:textId="4923593D" w:rsidR="00CF57D5" w:rsidRPr="00366279" w:rsidRDefault="00CF57D5" w:rsidP="00CF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</w:t>
            </w:r>
          </w:p>
        </w:tc>
        <w:tc>
          <w:tcPr>
            <w:tcW w:w="10773" w:type="dxa"/>
          </w:tcPr>
          <w:p w14:paraId="4F5E2E36" w14:textId="0E50F9A8" w:rsidR="00CF57D5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Consultant anaesthetist clinics should have the ability to offer notes reviews, face-to-face,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telephone or virtual appointments, depending on the specific needs of CYP or requests from CYP,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parents or carers.</w:t>
            </w:r>
          </w:p>
        </w:tc>
        <w:tc>
          <w:tcPr>
            <w:tcW w:w="992" w:type="dxa"/>
          </w:tcPr>
          <w:p w14:paraId="6B1FADAC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9569A71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</w:tr>
      <w:tr w:rsidR="00CF57D5" w:rsidRPr="00366279" w14:paraId="7E315886" w14:textId="77777777" w:rsidTr="00D44DA5">
        <w:tc>
          <w:tcPr>
            <w:tcW w:w="704" w:type="dxa"/>
          </w:tcPr>
          <w:p w14:paraId="3BCEC996" w14:textId="19CE7D25" w:rsidR="00CF57D5" w:rsidRPr="00366279" w:rsidRDefault="00CF57D5" w:rsidP="00CF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</w:t>
            </w:r>
          </w:p>
        </w:tc>
        <w:tc>
          <w:tcPr>
            <w:tcW w:w="10773" w:type="dxa"/>
          </w:tcPr>
          <w:p w14:paraId="071855BD" w14:textId="0160AD25" w:rsidR="00CF57D5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Paediatric preoperative care clinic sessions delivered by consultant anaesthetists should be formally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represented as clinical activity within job plans to ensure an appropriate high-quality service is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delivered. Job-planned time should include time required for triage, support of practitioners,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notes reviews.</w:t>
            </w:r>
          </w:p>
        </w:tc>
        <w:tc>
          <w:tcPr>
            <w:tcW w:w="992" w:type="dxa"/>
          </w:tcPr>
          <w:p w14:paraId="4B9DE9C2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41D96DD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</w:tr>
      <w:tr w:rsidR="00CF57D5" w:rsidRPr="00366279" w14:paraId="3B28E4CA" w14:textId="77777777" w:rsidTr="00D44DA5">
        <w:tc>
          <w:tcPr>
            <w:tcW w:w="704" w:type="dxa"/>
          </w:tcPr>
          <w:p w14:paraId="461E0E61" w14:textId="776E3D4A" w:rsidR="00CF57D5" w:rsidRPr="00366279" w:rsidRDefault="00CF57D5" w:rsidP="00CF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2.29</w:t>
            </w:r>
          </w:p>
        </w:tc>
        <w:tc>
          <w:tcPr>
            <w:tcW w:w="10773" w:type="dxa"/>
          </w:tcPr>
          <w:p w14:paraId="0A1A8944" w14:textId="25E6FFAA" w:rsidR="00CF57D5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Consultant anaesthetist led clinics should be used to review and assess CYP with more complex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conditions or undergoing more complex surgery. They should review underlying comorbidities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ensure there have been appropriate recent investigation and assessment and identify opportunities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for optimisation. A more thorough clinical examination may be required and should be documented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within the patient notes or care plan.</w:t>
            </w:r>
          </w:p>
        </w:tc>
        <w:tc>
          <w:tcPr>
            <w:tcW w:w="992" w:type="dxa"/>
          </w:tcPr>
          <w:p w14:paraId="3710AA01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556B9F7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</w:tr>
      <w:tr w:rsidR="00CF57D5" w:rsidRPr="00366279" w14:paraId="312FAE56" w14:textId="77777777" w:rsidTr="00D44DA5">
        <w:tc>
          <w:tcPr>
            <w:tcW w:w="704" w:type="dxa"/>
          </w:tcPr>
          <w:p w14:paraId="2ADDEBBB" w14:textId="39EB1782" w:rsidR="00CF57D5" w:rsidRPr="00366279" w:rsidRDefault="00CF57D5" w:rsidP="00CF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</w:t>
            </w:r>
          </w:p>
        </w:tc>
        <w:tc>
          <w:tcPr>
            <w:tcW w:w="10773" w:type="dxa"/>
          </w:tcPr>
          <w:p w14:paraId="1EA93050" w14:textId="32DE4177" w:rsidR="00CF57D5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There should be a clear pathway for obtaining senior anaesthetic advice (outside of normal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consultant clinic times) for the duration of the preoperative practitioner clinic opening hours.</w:t>
            </w:r>
          </w:p>
        </w:tc>
        <w:tc>
          <w:tcPr>
            <w:tcW w:w="992" w:type="dxa"/>
          </w:tcPr>
          <w:p w14:paraId="5BAF3C8F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CB32F6F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</w:tr>
      <w:tr w:rsidR="00CF57D5" w:rsidRPr="00366279" w14:paraId="78DFE755" w14:textId="77777777" w:rsidTr="00D44DA5">
        <w:tc>
          <w:tcPr>
            <w:tcW w:w="704" w:type="dxa"/>
          </w:tcPr>
          <w:p w14:paraId="0D3FDA35" w14:textId="67BBA6E6" w:rsidR="00CF57D5" w:rsidRPr="00366279" w:rsidRDefault="00CF57D5" w:rsidP="00CF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</w:t>
            </w:r>
          </w:p>
        </w:tc>
        <w:tc>
          <w:tcPr>
            <w:tcW w:w="10773" w:type="dxa"/>
          </w:tcPr>
          <w:p w14:paraId="65A2E93C" w14:textId="7E1F6ED8" w:rsidR="00CF57D5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There should be pathways in place for multidisciplinary team working to ensure patients are fully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optimised prior to their procedure. This may include establishing links with regional children’s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centres and other outside agencies such as local or national charities and parent/carer groups.</w:t>
            </w:r>
          </w:p>
        </w:tc>
        <w:tc>
          <w:tcPr>
            <w:tcW w:w="992" w:type="dxa"/>
          </w:tcPr>
          <w:p w14:paraId="35DA95AA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DAC5FB2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</w:tr>
      <w:tr w:rsidR="00CF57D5" w:rsidRPr="00366279" w14:paraId="12DEF081" w14:textId="77777777" w:rsidTr="00D44DA5">
        <w:tc>
          <w:tcPr>
            <w:tcW w:w="704" w:type="dxa"/>
          </w:tcPr>
          <w:p w14:paraId="40BAA682" w14:textId="552A8BF2" w:rsidR="00CF57D5" w:rsidRPr="00366279" w:rsidRDefault="00CF57D5" w:rsidP="00CF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2.32</w:t>
            </w:r>
          </w:p>
        </w:tc>
        <w:tc>
          <w:tcPr>
            <w:tcW w:w="10773" w:type="dxa"/>
          </w:tcPr>
          <w:p w14:paraId="5392A22A" w14:textId="00AA7C91" w:rsidR="00CF57D5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All multidisciplinary discussions conducted by any media (letter, email, telephone, video meeting 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face-to-face) must be recorded in the patient notes and shared with patients, parents and carers.</w:t>
            </w:r>
          </w:p>
        </w:tc>
        <w:tc>
          <w:tcPr>
            <w:tcW w:w="992" w:type="dxa"/>
          </w:tcPr>
          <w:p w14:paraId="3B641666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9BC2B8A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</w:tr>
      <w:tr w:rsidR="00CF57D5" w:rsidRPr="00366279" w14:paraId="5267E48A" w14:textId="77777777" w:rsidTr="00D44DA5">
        <w:tc>
          <w:tcPr>
            <w:tcW w:w="704" w:type="dxa"/>
          </w:tcPr>
          <w:p w14:paraId="0DBD2E27" w14:textId="6AC79C4F" w:rsidR="00CF57D5" w:rsidRPr="00366279" w:rsidRDefault="00CF57D5" w:rsidP="00CF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2.33</w:t>
            </w:r>
          </w:p>
        </w:tc>
        <w:tc>
          <w:tcPr>
            <w:tcW w:w="10773" w:type="dxa"/>
          </w:tcPr>
          <w:p w14:paraId="2DA044DE" w14:textId="7A755A28" w:rsidR="00CF57D5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Appropriate information technology (IT) and administrative support must be provided for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preoperative care service.</w:t>
            </w:r>
          </w:p>
        </w:tc>
        <w:tc>
          <w:tcPr>
            <w:tcW w:w="992" w:type="dxa"/>
          </w:tcPr>
          <w:p w14:paraId="787EC30D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20DB1B9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</w:tr>
      <w:tr w:rsidR="008D1A12" w:rsidRPr="00366279" w14:paraId="2A782843" w14:textId="77777777" w:rsidTr="008F2CEE">
        <w:tc>
          <w:tcPr>
            <w:tcW w:w="15388" w:type="dxa"/>
            <w:gridSpan w:val="4"/>
            <w:shd w:val="clear" w:color="auto" w:fill="F2F2F2" w:themeFill="background1" w:themeFillShade="F2"/>
          </w:tcPr>
          <w:p w14:paraId="677C6694" w14:textId="724C82DD" w:rsidR="008D1A12" w:rsidRPr="00366279" w:rsidRDefault="008D1A12" w:rsidP="00CF57D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Environment</w:t>
            </w:r>
          </w:p>
        </w:tc>
      </w:tr>
      <w:tr w:rsidR="00CF57D5" w:rsidRPr="00366279" w14:paraId="5436DD34" w14:textId="77777777" w:rsidTr="00D44DA5">
        <w:tc>
          <w:tcPr>
            <w:tcW w:w="704" w:type="dxa"/>
          </w:tcPr>
          <w:p w14:paraId="5EAD6CC7" w14:textId="7A88AA6D" w:rsidR="00CF57D5" w:rsidRPr="00366279" w:rsidRDefault="008D1A12" w:rsidP="00CF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</w:t>
            </w:r>
          </w:p>
        </w:tc>
        <w:tc>
          <w:tcPr>
            <w:tcW w:w="10773" w:type="dxa"/>
          </w:tcPr>
          <w:p w14:paraId="3E32F159" w14:textId="79528749" w:rsidR="00CF57D5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CYP attending in-person preoperative care clinics should expect to be seen in an environment that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is suitable for their age and stage of development. Where there are mixed age groups attending,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décor should be appropriate for the full age range.</w:t>
            </w:r>
          </w:p>
        </w:tc>
        <w:tc>
          <w:tcPr>
            <w:tcW w:w="992" w:type="dxa"/>
          </w:tcPr>
          <w:p w14:paraId="4361C21E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860CA20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</w:tr>
      <w:tr w:rsidR="00CF57D5" w:rsidRPr="00366279" w14:paraId="065FDB05" w14:textId="77777777" w:rsidTr="00D44DA5">
        <w:tc>
          <w:tcPr>
            <w:tcW w:w="704" w:type="dxa"/>
          </w:tcPr>
          <w:p w14:paraId="57D0FAD7" w14:textId="1C6479EB" w:rsidR="00CF57D5" w:rsidRPr="00366279" w:rsidRDefault="008D1A12" w:rsidP="00CF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2.35</w:t>
            </w:r>
          </w:p>
        </w:tc>
        <w:tc>
          <w:tcPr>
            <w:tcW w:w="10773" w:type="dxa"/>
          </w:tcPr>
          <w:p w14:paraId="2EEABFAF" w14:textId="77777777" w:rsidR="00CF57D5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Preoperative care clinics should be delivered in an environment suitable for all the patients that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are seen. Consideration should be given to patients with additional needs and those with specific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access requirements.</w:t>
            </w:r>
          </w:p>
          <w:p w14:paraId="0733F9FA" w14:textId="6E07BBFE" w:rsidR="008D1A12" w:rsidRPr="008D1A12" w:rsidRDefault="008D1A12" w:rsidP="008D1A12">
            <w:pPr>
              <w:pStyle w:val="p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09A690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D47CBBD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</w:tr>
      <w:tr w:rsidR="00CF57D5" w:rsidRPr="00366279" w14:paraId="0E397B17" w14:textId="77777777" w:rsidTr="00D44DA5">
        <w:tc>
          <w:tcPr>
            <w:tcW w:w="704" w:type="dxa"/>
          </w:tcPr>
          <w:p w14:paraId="2661FBA0" w14:textId="3DEE4A87" w:rsidR="00CF57D5" w:rsidRPr="00366279" w:rsidRDefault="008D1A12" w:rsidP="00CF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2.36</w:t>
            </w:r>
          </w:p>
        </w:tc>
        <w:tc>
          <w:tcPr>
            <w:tcW w:w="10773" w:type="dxa"/>
          </w:tcPr>
          <w:p w14:paraId="17FEF46E" w14:textId="2A97F1D5" w:rsidR="00CF57D5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Where CYP are seen in a predominantly adult based area, a separate CYP waiting area should 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available with access to play facilities.</w:t>
            </w:r>
          </w:p>
        </w:tc>
        <w:tc>
          <w:tcPr>
            <w:tcW w:w="992" w:type="dxa"/>
          </w:tcPr>
          <w:p w14:paraId="2AF3E87E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A2AFD04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</w:tr>
      <w:tr w:rsidR="00CF57D5" w:rsidRPr="00366279" w14:paraId="2A64E4FD" w14:textId="77777777" w:rsidTr="00D44DA5">
        <w:tc>
          <w:tcPr>
            <w:tcW w:w="704" w:type="dxa"/>
          </w:tcPr>
          <w:p w14:paraId="4E33E5C4" w14:textId="389FAF3B" w:rsidR="00CF57D5" w:rsidRPr="00366279" w:rsidRDefault="008D1A12" w:rsidP="00CF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2.37</w:t>
            </w:r>
          </w:p>
        </w:tc>
        <w:tc>
          <w:tcPr>
            <w:tcW w:w="10773" w:type="dxa"/>
          </w:tcPr>
          <w:p w14:paraId="380263D3" w14:textId="7C5BA14D" w:rsidR="00CF57D5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Toys and activities should be available to meet the play and recreation needs of all ages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abilities to provide diversionary activities in the waiting area and in consultation rooms. Local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policies should be in place for their storage, cleaning and maintenance.</w:t>
            </w:r>
          </w:p>
        </w:tc>
        <w:tc>
          <w:tcPr>
            <w:tcW w:w="992" w:type="dxa"/>
          </w:tcPr>
          <w:p w14:paraId="4EBC6467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C649996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</w:tr>
      <w:tr w:rsidR="00CF57D5" w:rsidRPr="00366279" w14:paraId="6C03A603" w14:textId="77777777" w:rsidTr="00D44DA5">
        <w:tc>
          <w:tcPr>
            <w:tcW w:w="704" w:type="dxa"/>
          </w:tcPr>
          <w:p w14:paraId="7BB17B0C" w14:textId="55DFB59D" w:rsidR="00CF57D5" w:rsidRPr="00366279" w:rsidRDefault="008D1A12" w:rsidP="00CF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2.38</w:t>
            </w:r>
          </w:p>
        </w:tc>
        <w:tc>
          <w:tcPr>
            <w:tcW w:w="10773" w:type="dxa"/>
          </w:tcPr>
          <w:p w14:paraId="62CA83F4" w14:textId="00C97534" w:rsidR="00CF57D5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Preoperative care clinics should have sufficient space for the safe storage of patient notes in line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with trust data protection policies.</w:t>
            </w:r>
          </w:p>
        </w:tc>
        <w:tc>
          <w:tcPr>
            <w:tcW w:w="992" w:type="dxa"/>
          </w:tcPr>
          <w:p w14:paraId="0E350694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34A1490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</w:tr>
      <w:tr w:rsidR="00CF57D5" w:rsidRPr="00366279" w14:paraId="40683044" w14:textId="77777777" w:rsidTr="00D44DA5">
        <w:tc>
          <w:tcPr>
            <w:tcW w:w="704" w:type="dxa"/>
          </w:tcPr>
          <w:p w14:paraId="6304A8CA" w14:textId="6113A475" w:rsidR="00CF57D5" w:rsidRPr="00366279" w:rsidRDefault="008D1A12" w:rsidP="00CF5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</w:t>
            </w:r>
          </w:p>
        </w:tc>
        <w:tc>
          <w:tcPr>
            <w:tcW w:w="10773" w:type="dxa"/>
          </w:tcPr>
          <w:p w14:paraId="44CC3635" w14:textId="48B043FC" w:rsidR="008D1A12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All preoperative care clinics should have the ability to measure height and weight and perform basic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observations (blood pressure, heart rate, respiratory rate, oxygen saturations and temperature) 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CYP of all ages. There should be access to appropriate facilities for CYP examination when needed,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including hoists as appropriate.</w:t>
            </w:r>
          </w:p>
        </w:tc>
        <w:tc>
          <w:tcPr>
            <w:tcW w:w="992" w:type="dxa"/>
          </w:tcPr>
          <w:p w14:paraId="69486D83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A9E27C3" w14:textId="77777777" w:rsidR="00CF57D5" w:rsidRPr="00366279" w:rsidRDefault="00CF57D5" w:rsidP="00CF57D5">
            <w:pPr>
              <w:rPr>
                <w:sz w:val="22"/>
                <w:szCs w:val="22"/>
              </w:rPr>
            </w:pPr>
          </w:p>
        </w:tc>
      </w:tr>
      <w:tr w:rsidR="008D1A12" w:rsidRPr="00366279" w14:paraId="2ED35CA5" w14:textId="77777777" w:rsidTr="00CC710E">
        <w:tc>
          <w:tcPr>
            <w:tcW w:w="11477" w:type="dxa"/>
            <w:gridSpan w:val="2"/>
            <w:shd w:val="clear" w:color="auto" w:fill="002060"/>
          </w:tcPr>
          <w:p w14:paraId="0B5963A7" w14:textId="1C012CBC" w:rsidR="008D1A12" w:rsidRPr="00CC710E" w:rsidRDefault="008D1A12" w:rsidP="008D1A12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7F50B363" w14:textId="741DEF8D" w:rsidR="008D1A12" w:rsidRPr="00CC710E" w:rsidRDefault="008D1A12" w:rsidP="008D1A12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55FEE63C" w14:textId="3B7BEA76" w:rsidR="008D1A12" w:rsidRPr="00CC710E" w:rsidRDefault="008D1A12" w:rsidP="008D1A12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8D1A12" w:rsidRPr="00366279" w14:paraId="6278E29E" w14:textId="77777777" w:rsidTr="00D44DA5">
        <w:tc>
          <w:tcPr>
            <w:tcW w:w="704" w:type="dxa"/>
          </w:tcPr>
          <w:p w14:paraId="78108507" w14:textId="3D01FFFC" w:rsidR="008D1A12" w:rsidRPr="00366279" w:rsidRDefault="008D1A12" w:rsidP="008D1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</w:t>
            </w:r>
          </w:p>
        </w:tc>
        <w:tc>
          <w:tcPr>
            <w:tcW w:w="10773" w:type="dxa"/>
          </w:tcPr>
          <w:p w14:paraId="2CCC6610" w14:textId="545B4FC2" w:rsidR="008D1A12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Preoperative care clinics should take place in areas with secured doors and appropriate toilet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changing facilities.</w:t>
            </w:r>
          </w:p>
        </w:tc>
        <w:tc>
          <w:tcPr>
            <w:tcW w:w="992" w:type="dxa"/>
          </w:tcPr>
          <w:p w14:paraId="38744BDB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08ED471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</w:tr>
      <w:tr w:rsidR="008D1A12" w:rsidRPr="00366279" w14:paraId="6878DF06" w14:textId="77777777" w:rsidTr="00D44DA5">
        <w:tc>
          <w:tcPr>
            <w:tcW w:w="704" w:type="dxa"/>
          </w:tcPr>
          <w:p w14:paraId="529AB2FF" w14:textId="1D366410" w:rsidR="008D1A12" w:rsidRPr="00366279" w:rsidRDefault="008D1A12" w:rsidP="008D1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2.41</w:t>
            </w:r>
          </w:p>
        </w:tc>
        <w:tc>
          <w:tcPr>
            <w:tcW w:w="10773" w:type="dxa"/>
          </w:tcPr>
          <w:p w14:paraId="13D1B42F" w14:textId="5A3F41C5" w:rsidR="008D1A12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Preoperative care clinics should have immediate access to paediatric resuscitation equipment.</w:t>
            </w:r>
          </w:p>
        </w:tc>
        <w:tc>
          <w:tcPr>
            <w:tcW w:w="992" w:type="dxa"/>
          </w:tcPr>
          <w:p w14:paraId="6EFA36DA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01749DA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</w:tr>
      <w:tr w:rsidR="008D1A12" w:rsidRPr="00366279" w14:paraId="40A7FF81" w14:textId="77777777" w:rsidTr="00D44DA5">
        <w:tc>
          <w:tcPr>
            <w:tcW w:w="704" w:type="dxa"/>
          </w:tcPr>
          <w:p w14:paraId="0010D72E" w14:textId="69A1314A" w:rsidR="008D1A12" w:rsidRPr="00366279" w:rsidRDefault="008D1A12" w:rsidP="008D1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2.42</w:t>
            </w:r>
          </w:p>
        </w:tc>
        <w:tc>
          <w:tcPr>
            <w:tcW w:w="10773" w:type="dxa"/>
          </w:tcPr>
          <w:p w14:paraId="211BA5B4" w14:textId="6A942376" w:rsidR="008D1A12" w:rsidRPr="008D1A12" w:rsidRDefault="008D1A12" w:rsidP="008D1A1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8D1A12">
              <w:rPr>
                <w:rFonts w:asciiTheme="minorHAnsi" w:hAnsiTheme="minorHAnsi"/>
                <w:sz w:val="22"/>
                <w:szCs w:val="22"/>
              </w:rPr>
              <w:t>Preoperative care clinics should have private consultation areas. CYP may wish to speak to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anaesthetist or preoperative care practitioner independently of their parents or carers and there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1A12">
              <w:rPr>
                <w:rFonts w:asciiTheme="minorHAnsi" w:hAnsiTheme="minorHAnsi"/>
                <w:sz w:val="22"/>
                <w:szCs w:val="22"/>
              </w:rPr>
              <w:t>should be space and local policies to facilitate this</w:t>
            </w:r>
          </w:p>
        </w:tc>
        <w:tc>
          <w:tcPr>
            <w:tcW w:w="992" w:type="dxa"/>
          </w:tcPr>
          <w:p w14:paraId="3CB0A164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5F2C46E1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</w:tr>
      <w:tr w:rsidR="008D1A12" w:rsidRPr="00366279" w14:paraId="1AC5FE44" w14:textId="77777777" w:rsidTr="008F2CEE">
        <w:tc>
          <w:tcPr>
            <w:tcW w:w="15388" w:type="dxa"/>
            <w:gridSpan w:val="4"/>
            <w:shd w:val="clear" w:color="auto" w:fill="F2F2F2" w:themeFill="background1" w:themeFillShade="F2"/>
          </w:tcPr>
          <w:p w14:paraId="172FAB29" w14:textId="350D65FE" w:rsidR="008D1A12" w:rsidRPr="00366279" w:rsidRDefault="008D1A12" w:rsidP="008D1A1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Play</w:t>
            </w:r>
          </w:p>
        </w:tc>
      </w:tr>
      <w:tr w:rsidR="008D1A12" w:rsidRPr="00366279" w14:paraId="4E9DC759" w14:textId="77777777" w:rsidTr="00D44DA5">
        <w:tc>
          <w:tcPr>
            <w:tcW w:w="704" w:type="dxa"/>
          </w:tcPr>
          <w:p w14:paraId="38B83D49" w14:textId="7B84C996" w:rsidR="008D1A12" w:rsidRPr="00366279" w:rsidRDefault="00717F1D" w:rsidP="008D1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2.43</w:t>
            </w:r>
          </w:p>
        </w:tc>
        <w:tc>
          <w:tcPr>
            <w:tcW w:w="10773" w:type="dxa"/>
          </w:tcPr>
          <w:p w14:paraId="0F13F768" w14:textId="1EF580A5" w:rsidR="008D1A12" w:rsidRPr="00717F1D" w:rsidRDefault="00717F1D" w:rsidP="00717F1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17F1D">
              <w:rPr>
                <w:rFonts w:asciiTheme="minorHAnsi" w:hAnsiTheme="minorHAnsi"/>
                <w:sz w:val="22"/>
                <w:szCs w:val="22"/>
              </w:rPr>
              <w:t>A standard operating procedure should be available to clearly outline the role of the health play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7F1D">
              <w:rPr>
                <w:rFonts w:asciiTheme="minorHAnsi" w:hAnsiTheme="minorHAnsi"/>
                <w:sz w:val="22"/>
                <w:szCs w:val="22"/>
              </w:rPr>
              <w:t>specialist in supporting CYP, parents and carers within preoperative care services.</w:t>
            </w:r>
          </w:p>
        </w:tc>
        <w:tc>
          <w:tcPr>
            <w:tcW w:w="992" w:type="dxa"/>
          </w:tcPr>
          <w:p w14:paraId="0C071B1D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7A7E235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</w:tr>
      <w:tr w:rsidR="008D1A12" w:rsidRPr="00366279" w14:paraId="2180EA5E" w14:textId="77777777" w:rsidTr="00D44DA5">
        <w:tc>
          <w:tcPr>
            <w:tcW w:w="704" w:type="dxa"/>
          </w:tcPr>
          <w:p w14:paraId="15F56EBC" w14:textId="033D3089" w:rsidR="008D1A12" w:rsidRPr="00366279" w:rsidRDefault="00717F1D" w:rsidP="008D1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</w:t>
            </w:r>
          </w:p>
        </w:tc>
        <w:tc>
          <w:tcPr>
            <w:tcW w:w="10773" w:type="dxa"/>
          </w:tcPr>
          <w:p w14:paraId="03A5EE21" w14:textId="40F4BC68" w:rsidR="008D1A12" w:rsidRPr="00717F1D" w:rsidRDefault="00717F1D" w:rsidP="00717F1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17F1D">
              <w:rPr>
                <w:rFonts w:asciiTheme="minorHAnsi" w:hAnsiTheme="minorHAnsi"/>
                <w:sz w:val="22"/>
                <w:szCs w:val="22"/>
              </w:rPr>
              <w:t>Clinical staff should be supported to seek the support of a health play specialist for medical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7F1D">
              <w:rPr>
                <w:rFonts w:asciiTheme="minorHAnsi" w:hAnsiTheme="minorHAnsi"/>
                <w:sz w:val="22"/>
                <w:szCs w:val="22"/>
              </w:rPr>
              <w:t>interventions to mitigate the risk of psychological trauma or distress and to support patient flow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7F1D">
              <w:rPr>
                <w:rFonts w:asciiTheme="minorHAnsi" w:hAnsiTheme="minorHAnsi"/>
                <w:sz w:val="22"/>
                <w:szCs w:val="22"/>
              </w:rPr>
              <w:t>efficiency.</w:t>
            </w:r>
          </w:p>
        </w:tc>
        <w:tc>
          <w:tcPr>
            <w:tcW w:w="992" w:type="dxa"/>
          </w:tcPr>
          <w:p w14:paraId="0FAD1493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DFB01CC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</w:tr>
      <w:tr w:rsidR="008D1A12" w:rsidRPr="00366279" w14:paraId="661BF09D" w14:textId="77777777" w:rsidTr="00D44DA5">
        <w:tc>
          <w:tcPr>
            <w:tcW w:w="704" w:type="dxa"/>
          </w:tcPr>
          <w:p w14:paraId="69ABEA58" w14:textId="17E50F8B" w:rsidR="008D1A12" w:rsidRPr="00366279" w:rsidRDefault="00717F1D" w:rsidP="008D1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2.45</w:t>
            </w:r>
          </w:p>
        </w:tc>
        <w:tc>
          <w:tcPr>
            <w:tcW w:w="10773" w:type="dxa"/>
          </w:tcPr>
          <w:p w14:paraId="034A15C7" w14:textId="1F0F4FE2" w:rsidR="008D1A12" w:rsidRPr="00717F1D" w:rsidRDefault="00717F1D" w:rsidP="00717F1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17F1D">
              <w:rPr>
                <w:rFonts w:asciiTheme="minorHAnsi" w:hAnsiTheme="minorHAnsi"/>
                <w:sz w:val="22"/>
                <w:szCs w:val="22"/>
              </w:rPr>
              <w:t>Hospitals that regularly care for CYP should have a Health Play Specialist available to help CYP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7F1D">
              <w:rPr>
                <w:rFonts w:asciiTheme="minorHAnsi" w:hAnsiTheme="minorHAnsi"/>
                <w:sz w:val="22"/>
                <w:szCs w:val="22"/>
              </w:rPr>
              <w:t>prepare for their admission, facilitate their healthcare journey and reduce the risk of increased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7F1D">
              <w:rPr>
                <w:rFonts w:asciiTheme="minorHAnsi" w:hAnsiTheme="minorHAnsi"/>
                <w:sz w:val="22"/>
                <w:szCs w:val="22"/>
              </w:rPr>
              <w:t>anxiety or psychological trauma.</w:t>
            </w:r>
          </w:p>
        </w:tc>
        <w:tc>
          <w:tcPr>
            <w:tcW w:w="992" w:type="dxa"/>
          </w:tcPr>
          <w:p w14:paraId="4C3224AC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AB5A8DD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</w:tr>
      <w:tr w:rsidR="008D1A12" w:rsidRPr="00366279" w14:paraId="206F7900" w14:textId="77777777" w:rsidTr="00D44DA5">
        <w:tc>
          <w:tcPr>
            <w:tcW w:w="704" w:type="dxa"/>
          </w:tcPr>
          <w:p w14:paraId="58EA9811" w14:textId="004834FF" w:rsidR="008D1A12" w:rsidRPr="00366279" w:rsidRDefault="00717F1D" w:rsidP="008D1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2.46</w:t>
            </w:r>
          </w:p>
        </w:tc>
        <w:tc>
          <w:tcPr>
            <w:tcW w:w="10773" w:type="dxa"/>
          </w:tcPr>
          <w:p w14:paraId="3AD8A6A2" w14:textId="10EAF9D5" w:rsidR="008D1A12" w:rsidRPr="00717F1D" w:rsidRDefault="00717F1D" w:rsidP="00717F1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17F1D">
              <w:rPr>
                <w:rFonts w:asciiTheme="minorHAnsi" w:hAnsiTheme="minorHAnsi"/>
                <w:sz w:val="22"/>
                <w:szCs w:val="22"/>
              </w:rPr>
              <w:t>Therapeutic distraction should be available for CYP to reduce anxiety and the risk of trauma for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7F1D">
              <w:rPr>
                <w:rFonts w:asciiTheme="minorHAnsi" w:hAnsiTheme="minorHAnsi"/>
                <w:sz w:val="22"/>
                <w:szCs w:val="22"/>
              </w:rPr>
              <w:t>preoperative interventions including blood tests and observations delivered by a registered Health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7F1D">
              <w:rPr>
                <w:rFonts w:asciiTheme="minorHAnsi" w:hAnsiTheme="minorHAnsi"/>
                <w:sz w:val="22"/>
                <w:szCs w:val="22"/>
              </w:rPr>
              <w:t>Play Specialist or other member of staff trained in therapeutic distraction techniques.</w:t>
            </w:r>
          </w:p>
        </w:tc>
        <w:tc>
          <w:tcPr>
            <w:tcW w:w="992" w:type="dxa"/>
          </w:tcPr>
          <w:p w14:paraId="247D6241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92F2370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</w:tr>
      <w:tr w:rsidR="008D1A12" w:rsidRPr="00366279" w14:paraId="75E66AFD" w14:textId="77777777" w:rsidTr="00D44DA5">
        <w:tc>
          <w:tcPr>
            <w:tcW w:w="704" w:type="dxa"/>
          </w:tcPr>
          <w:p w14:paraId="6F81AB78" w14:textId="3CA129DA" w:rsidR="008D1A12" w:rsidRPr="00366279" w:rsidRDefault="00717F1D" w:rsidP="008D1A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2.47</w:t>
            </w:r>
          </w:p>
        </w:tc>
        <w:tc>
          <w:tcPr>
            <w:tcW w:w="10773" w:type="dxa"/>
          </w:tcPr>
          <w:p w14:paraId="5C9C1CD1" w14:textId="3DD884A1" w:rsidR="008D1A12" w:rsidRPr="00717F1D" w:rsidRDefault="00717F1D" w:rsidP="00717F1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17F1D">
              <w:rPr>
                <w:rFonts w:asciiTheme="minorHAnsi" w:hAnsiTheme="minorHAnsi"/>
                <w:sz w:val="22"/>
                <w:szCs w:val="22"/>
              </w:rPr>
              <w:t>There should be a clear referral process by which timely referrals are made to a health play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7F1D">
              <w:rPr>
                <w:rFonts w:asciiTheme="minorHAnsi" w:hAnsiTheme="minorHAnsi"/>
                <w:sz w:val="22"/>
                <w:szCs w:val="22"/>
              </w:rPr>
              <w:t>specialist to provide psychological preparation and prepare a support plan for the day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7F1D">
              <w:rPr>
                <w:rFonts w:asciiTheme="minorHAnsi" w:hAnsiTheme="minorHAnsi"/>
                <w:sz w:val="22"/>
                <w:szCs w:val="22"/>
              </w:rPr>
              <w:t>admission.</w:t>
            </w:r>
          </w:p>
        </w:tc>
        <w:tc>
          <w:tcPr>
            <w:tcW w:w="992" w:type="dxa"/>
          </w:tcPr>
          <w:p w14:paraId="6C0A7270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7D51DD5" w14:textId="77777777" w:rsidR="008D1A12" w:rsidRPr="00366279" w:rsidRDefault="008D1A12" w:rsidP="008D1A12">
            <w:pPr>
              <w:rPr>
                <w:sz w:val="22"/>
                <w:szCs w:val="22"/>
              </w:rPr>
            </w:pPr>
          </w:p>
        </w:tc>
      </w:tr>
      <w:tr w:rsidR="00717F1D" w:rsidRPr="00366279" w14:paraId="27107B54" w14:textId="77777777" w:rsidTr="008251C7">
        <w:tc>
          <w:tcPr>
            <w:tcW w:w="15388" w:type="dxa"/>
            <w:gridSpan w:val="4"/>
          </w:tcPr>
          <w:p w14:paraId="7BA293E4" w14:textId="42DE85B6" w:rsidR="00717F1D" w:rsidRPr="00366279" w:rsidRDefault="00717F1D" w:rsidP="00717F1D">
            <w:pPr>
              <w:rPr>
                <w:sz w:val="22"/>
                <w:szCs w:val="22"/>
              </w:rPr>
            </w:pPr>
            <w:r w:rsidRPr="00366279"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 xml:space="preserve">Section </w:t>
            </w:r>
            <w:r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>3:  Staffing Roles and Responsibilities</w:t>
            </w:r>
          </w:p>
        </w:tc>
      </w:tr>
      <w:tr w:rsidR="00717F1D" w:rsidRPr="00366279" w14:paraId="4B57D5C2" w14:textId="77777777" w:rsidTr="008F2CEE">
        <w:tc>
          <w:tcPr>
            <w:tcW w:w="15388" w:type="dxa"/>
            <w:gridSpan w:val="4"/>
            <w:shd w:val="clear" w:color="auto" w:fill="F2F2F2" w:themeFill="background1" w:themeFillShade="F2"/>
          </w:tcPr>
          <w:p w14:paraId="5C3DD66C" w14:textId="385CF980" w:rsidR="00717F1D" w:rsidRPr="00366279" w:rsidRDefault="00717F1D" w:rsidP="00717F1D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Staffing</w:t>
            </w:r>
          </w:p>
        </w:tc>
      </w:tr>
      <w:tr w:rsidR="00717F1D" w:rsidRPr="00366279" w14:paraId="24066F42" w14:textId="77777777" w:rsidTr="00D44DA5">
        <w:tc>
          <w:tcPr>
            <w:tcW w:w="704" w:type="dxa"/>
          </w:tcPr>
          <w:p w14:paraId="03B05C3B" w14:textId="372E2A2B" w:rsidR="00717F1D" w:rsidRPr="00366279" w:rsidRDefault="005854DF" w:rsidP="00717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0773" w:type="dxa"/>
          </w:tcPr>
          <w:p w14:paraId="1FCEF45D" w14:textId="13E625DE" w:rsidR="00717F1D" w:rsidRPr="005854DF" w:rsidRDefault="005854DF" w:rsidP="005854DF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5854DF">
              <w:rPr>
                <w:rFonts w:asciiTheme="minorHAnsi" w:hAnsiTheme="minorHAnsi"/>
                <w:sz w:val="22"/>
                <w:szCs w:val="22"/>
              </w:rPr>
              <w:t>A policy indicating the structure of the preoperative care service and the roles and responsibilities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854DF">
              <w:rPr>
                <w:rFonts w:asciiTheme="minorHAnsi" w:hAnsiTheme="minorHAnsi"/>
                <w:sz w:val="22"/>
                <w:szCs w:val="22"/>
              </w:rPr>
              <w:t>of nursing, medical and associated staff (Health Play Specialists, practitioners, healthcare assistants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854DF">
              <w:rPr>
                <w:rFonts w:asciiTheme="minorHAnsi" w:hAnsiTheme="minorHAnsi"/>
                <w:sz w:val="22"/>
                <w:szCs w:val="22"/>
              </w:rPr>
              <w:t>etc) should be available.</w:t>
            </w:r>
          </w:p>
        </w:tc>
        <w:tc>
          <w:tcPr>
            <w:tcW w:w="992" w:type="dxa"/>
          </w:tcPr>
          <w:p w14:paraId="61815EB6" w14:textId="77777777" w:rsidR="00717F1D" w:rsidRPr="00366279" w:rsidRDefault="00717F1D" w:rsidP="00717F1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B1B5E89" w14:textId="77777777" w:rsidR="00717F1D" w:rsidRPr="00366279" w:rsidRDefault="00717F1D" w:rsidP="00717F1D">
            <w:pPr>
              <w:rPr>
                <w:sz w:val="22"/>
                <w:szCs w:val="22"/>
              </w:rPr>
            </w:pPr>
          </w:p>
        </w:tc>
      </w:tr>
      <w:tr w:rsidR="00717F1D" w:rsidRPr="00366279" w14:paraId="61331FD5" w14:textId="77777777" w:rsidTr="00D44DA5">
        <w:tc>
          <w:tcPr>
            <w:tcW w:w="704" w:type="dxa"/>
          </w:tcPr>
          <w:p w14:paraId="25E70760" w14:textId="54555AD4" w:rsidR="00717F1D" w:rsidRPr="00366279" w:rsidRDefault="005854DF" w:rsidP="00717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0773" w:type="dxa"/>
          </w:tcPr>
          <w:p w14:paraId="2B12C3E5" w14:textId="12D226F3" w:rsidR="00717F1D" w:rsidRPr="005854DF" w:rsidRDefault="005854DF" w:rsidP="005854DF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5854DF">
              <w:rPr>
                <w:rFonts w:asciiTheme="minorHAnsi" w:hAnsiTheme="minorHAnsi"/>
                <w:sz w:val="22"/>
                <w:szCs w:val="22"/>
              </w:rPr>
              <w:t>The CYP preoperative care service should be predominantly delivered by appropriately trained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854DF">
              <w:rPr>
                <w:rFonts w:asciiTheme="minorHAnsi" w:hAnsiTheme="minorHAnsi"/>
                <w:sz w:val="22"/>
                <w:szCs w:val="22"/>
              </w:rPr>
              <w:t>perioperative nurses/practitioners with clinical and governance support from consultant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854DF">
              <w:rPr>
                <w:rFonts w:asciiTheme="minorHAnsi" w:hAnsiTheme="minorHAnsi"/>
                <w:sz w:val="22"/>
                <w:szCs w:val="22"/>
              </w:rPr>
              <w:t>anaesthetists with a paediatric interest.</w:t>
            </w:r>
          </w:p>
        </w:tc>
        <w:tc>
          <w:tcPr>
            <w:tcW w:w="992" w:type="dxa"/>
          </w:tcPr>
          <w:p w14:paraId="09F1EFC0" w14:textId="77777777" w:rsidR="00717F1D" w:rsidRPr="00366279" w:rsidRDefault="00717F1D" w:rsidP="00717F1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1875E23" w14:textId="77777777" w:rsidR="00717F1D" w:rsidRPr="00366279" w:rsidRDefault="00717F1D" w:rsidP="00717F1D">
            <w:pPr>
              <w:rPr>
                <w:sz w:val="22"/>
                <w:szCs w:val="22"/>
              </w:rPr>
            </w:pPr>
          </w:p>
        </w:tc>
      </w:tr>
      <w:tr w:rsidR="00717F1D" w:rsidRPr="00366279" w14:paraId="1C31CB0A" w14:textId="77777777" w:rsidTr="00D44DA5">
        <w:tc>
          <w:tcPr>
            <w:tcW w:w="704" w:type="dxa"/>
          </w:tcPr>
          <w:p w14:paraId="01591449" w14:textId="7F33509C" w:rsidR="00717F1D" w:rsidRPr="00366279" w:rsidRDefault="005854DF" w:rsidP="00717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10773" w:type="dxa"/>
          </w:tcPr>
          <w:p w14:paraId="53C9E73F" w14:textId="77777777" w:rsidR="005854DF" w:rsidRPr="005854DF" w:rsidRDefault="005854DF" w:rsidP="005854DF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5854DF">
              <w:rPr>
                <w:rFonts w:asciiTheme="minorHAnsi" w:hAnsiTheme="minorHAnsi"/>
                <w:sz w:val="22"/>
                <w:szCs w:val="22"/>
              </w:rPr>
              <w:t>The core CYP preoperative care team should include:</w:t>
            </w:r>
          </w:p>
          <w:p w14:paraId="53DFBCB0" w14:textId="08983F88" w:rsidR="005854DF" w:rsidRPr="005854DF" w:rsidRDefault="005854DF" w:rsidP="005854DF">
            <w:pPr>
              <w:pStyle w:val="p1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5854DF">
              <w:rPr>
                <w:rFonts w:asciiTheme="minorHAnsi" w:hAnsiTheme="minorHAnsi"/>
                <w:sz w:val="22"/>
                <w:szCs w:val="22"/>
              </w:rPr>
              <w:t>Nurse/Practitioner co-ordinator (minimum Agenda for Change Band 6, who has oversight of</w:t>
            </w:r>
          </w:p>
          <w:p w14:paraId="4956A133" w14:textId="77777777" w:rsidR="005854DF" w:rsidRPr="005854DF" w:rsidRDefault="005854DF" w:rsidP="005854DF">
            <w:pPr>
              <w:pStyle w:val="p1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5854DF">
              <w:rPr>
                <w:rFonts w:asciiTheme="minorHAnsi" w:hAnsiTheme="minorHAnsi"/>
                <w:sz w:val="22"/>
                <w:szCs w:val="22"/>
              </w:rPr>
              <w:t>and responsibility for the day-to-day running of the service)</w:t>
            </w:r>
          </w:p>
          <w:p w14:paraId="1B7305A2" w14:textId="7EECFB10" w:rsidR="005854DF" w:rsidRPr="005854DF" w:rsidRDefault="005854DF" w:rsidP="005854DF">
            <w:pPr>
              <w:pStyle w:val="p1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5854DF">
              <w:rPr>
                <w:rFonts w:asciiTheme="minorHAnsi" w:hAnsiTheme="minorHAnsi"/>
                <w:sz w:val="22"/>
                <w:szCs w:val="22"/>
              </w:rPr>
              <w:t>Registered children’s nurse(s)</w:t>
            </w:r>
          </w:p>
          <w:p w14:paraId="26ABE51B" w14:textId="427DF3A3" w:rsidR="005854DF" w:rsidRPr="005854DF" w:rsidRDefault="005854DF" w:rsidP="005854DF">
            <w:pPr>
              <w:pStyle w:val="p1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5854DF">
              <w:rPr>
                <w:rFonts w:asciiTheme="minorHAnsi" w:hAnsiTheme="minorHAnsi"/>
                <w:sz w:val="22"/>
                <w:szCs w:val="22"/>
              </w:rPr>
              <w:t>Consultant anaesthetists</w:t>
            </w:r>
          </w:p>
          <w:p w14:paraId="2B80FAB3" w14:textId="50373227" w:rsidR="005854DF" w:rsidRPr="005854DF" w:rsidRDefault="005854DF" w:rsidP="005854DF">
            <w:pPr>
              <w:pStyle w:val="p1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5854DF">
              <w:rPr>
                <w:rFonts w:asciiTheme="minorHAnsi" w:hAnsiTheme="minorHAnsi"/>
                <w:sz w:val="22"/>
                <w:szCs w:val="22"/>
              </w:rPr>
              <w:t>Administrative staff</w:t>
            </w:r>
          </w:p>
          <w:p w14:paraId="0E1E8038" w14:textId="2975AC2B" w:rsidR="005854DF" w:rsidRPr="005854DF" w:rsidRDefault="005854DF" w:rsidP="005854DF">
            <w:pPr>
              <w:pStyle w:val="p1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5854DF">
              <w:rPr>
                <w:rFonts w:asciiTheme="minorHAnsi" w:hAnsiTheme="minorHAnsi"/>
                <w:sz w:val="22"/>
                <w:szCs w:val="22"/>
              </w:rPr>
              <w:t>Health Play Specialists.</w:t>
            </w:r>
          </w:p>
          <w:p w14:paraId="516BE932" w14:textId="17D599E6" w:rsidR="00717F1D" w:rsidRPr="005854DF" w:rsidRDefault="005854DF" w:rsidP="005854DF">
            <w:pPr>
              <w:pStyle w:val="p1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 w:rsidRPr="005854DF">
              <w:rPr>
                <w:rFonts w:asciiTheme="minorHAnsi" w:hAnsiTheme="minorHAnsi"/>
                <w:sz w:val="22"/>
                <w:szCs w:val="22"/>
              </w:rPr>
              <w:t xml:space="preserve">Other team members may include but are not limited to operating department </w:t>
            </w:r>
            <w:r w:rsidR="00AC1A8F" w:rsidRPr="005854DF">
              <w:rPr>
                <w:rFonts w:asciiTheme="minorHAnsi" w:hAnsiTheme="minorHAnsi"/>
                <w:sz w:val="22"/>
                <w:szCs w:val="22"/>
              </w:rPr>
              <w:t>practitioners, registered</w:t>
            </w:r>
            <w:r w:rsidRPr="005854DF">
              <w:rPr>
                <w:rFonts w:asciiTheme="minorHAnsi" w:hAnsiTheme="minorHAnsi"/>
                <w:sz w:val="22"/>
                <w:szCs w:val="22"/>
              </w:rPr>
              <w:t xml:space="preserve"> adult nurses, assistant practitioners and non-registered support staff.</w:t>
            </w:r>
          </w:p>
        </w:tc>
        <w:tc>
          <w:tcPr>
            <w:tcW w:w="992" w:type="dxa"/>
          </w:tcPr>
          <w:p w14:paraId="33DDF13E" w14:textId="77777777" w:rsidR="00717F1D" w:rsidRPr="00366279" w:rsidRDefault="00717F1D" w:rsidP="00717F1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47CA0CD" w14:textId="77777777" w:rsidR="00717F1D" w:rsidRPr="00366279" w:rsidRDefault="00717F1D" w:rsidP="00717F1D">
            <w:pPr>
              <w:rPr>
                <w:sz w:val="22"/>
                <w:szCs w:val="22"/>
              </w:rPr>
            </w:pPr>
          </w:p>
        </w:tc>
      </w:tr>
      <w:tr w:rsidR="005854DF" w:rsidRPr="00366279" w14:paraId="708002E5" w14:textId="77777777" w:rsidTr="00CC710E">
        <w:tc>
          <w:tcPr>
            <w:tcW w:w="11477" w:type="dxa"/>
            <w:gridSpan w:val="2"/>
            <w:shd w:val="clear" w:color="auto" w:fill="002060"/>
          </w:tcPr>
          <w:p w14:paraId="72268919" w14:textId="3B1341FC" w:rsidR="005854DF" w:rsidRPr="00CC710E" w:rsidRDefault="005854DF" w:rsidP="005854DF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4B6673F3" w14:textId="6CD740AD" w:rsidR="005854DF" w:rsidRPr="00CC710E" w:rsidRDefault="005854DF" w:rsidP="005854DF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347B1276" w14:textId="18D92EC7" w:rsidR="005854DF" w:rsidRPr="00CC710E" w:rsidRDefault="005854DF" w:rsidP="005854DF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5854DF" w:rsidRPr="00366279" w14:paraId="4C830831" w14:textId="77777777" w:rsidTr="00D44DA5">
        <w:tc>
          <w:tcPr>
            <w:tcW w:w="704" w:type="dxa"/>
          </w:tcPr>
          <w:p w14:paraId="3D470E0F" w14:textId="559C292B" w:rsidR="005854DF" w:rsidRPr="00366279" w:rsidRDefault="005854DF" w:rsidP="005854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10773" w:type="dxa"/>
          </w:tcPr>
          <w:p w14:paraId="69F31D9A" w14:textId="6851A3AD" w:rsidR="005854DF" w:rsidRPr="00FC6A48" w:rsidRDefault="00FC6A48" w:rsidP="00FC6A4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FC6A48">
              <w:rPr>
                <w:rFonts w:asciiTheme="minorHAnsi" w:hAnsiTheme="minorHAnsi"/>
                <w:sz w:val="22"/>
                <w:szCs w:val="22"/>
              </w:rPr>
              <w:t>All CYP should expect to have access to a qualified registered Health Play Specialist.</w:t>
            </w:r>
          </w:p>
        </w:tc>
        <w:tc>
          <w:tcPr>
            <w:tcW w:w="992" w:type="dxa"/>
          </w:tcPr>
          <w:p w14:paraId="2EC39A14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0FAB1C8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</w:tr>
      <w:tr w:rsidR="005854DF" w:rsidRPr="00366279" w14:paraId="30F819AD" w14:textId="77777777" w:rsidTr="00D44DA5">
        <w:tc>
          <w:tcPr>
            <w:tcW w:w="704" w:type="dxa"/>
          </w:tcPr>
          <w:p w14:paraId="59DE2507" w14:textId="4D1738AA" w:rsidR="005854DF" w:rsidRPr="00366279" w:rsidRDefault="005854DF" w:rsidP="005854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10773" w:type="dxa"/>
          </w:tcPr>
          <w:p w14:paraId="3A3F6698" w14:textId="0F290124" w:rsidR="005854DF" w:rsidRPr="00FC6A48" w:rsidRDefault="00FC6A48" w:rsidP="00FC6A4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FC6A48">
              <w:rPr>
                <w:rFonts w:asciiTheme="minorHAnsi" w:hAnsiTheme="minorHAnsi"/>
                <w:sz w:val="22"/>
                <w:szCs w:val="22"/>
              </w:rPr>
              <w:t>All CYP undergoing anaesthesia should have access to a consultant paediatrician either in person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or via telephone/video call if required, for the duration of their hospital attendance. This could 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through the on-call paediatrician for children who are not under regular paediatric follow up,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could be on the same site as surgery, or another site within the trust. There should be a local agreed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policy outlining how paediatric medical assistance can be obtained if required.</w:t>
            </w:r>
          </w:p>
        </w:tc>
        <w:tc>
          <w:tcPr>
            <w:tcW w:w="992" w:type="dxa"/>
          </w:tcPr>
          <w:p w14:paraId="2D4FA206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3077A9F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</w:tr>
      <w:tr w:rsidR="005854DF" w:rsidRPr="00366279" w14:paraId="1257A205" w14:textId="77777777" w:rsidTr="00D44DA5">
        <w:tc>
          <w:tcPr>
            <w:tcW w:w="704" w:type="dxa"/>
          </w:tcPr>
          <w:p w14:paraId="38FDDB9D" w14:textId="4CC2A5AB" w:rsidR="005854DF" w:rsidRPr="00366279" w:rsidRDefault="005854DF" w:rsidP="005854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10773" w:type="dxa"/>
          </w:tcPr>
          <w:p w14:paraId="7DDEE0BC" w14:textId="374E905F" w:rsidR="005854DF" w:rsidRPr="00FC6A48" w:rsidRDefault="00FC6A48" w:rsidP="00FC6A4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FC6A48">
              <w:rPr>
                <w:rFonts w:asciiTheme="minorHAnsi" w:hAnsiTheme="minorHAnsi"/>
                <w:sz w:val="22"/>
                <w:szCs w:val="22"/>
              </w:rPr>
              <w:t>Each trust should have a designated lead consultant anaesthetist for the CYP preoperative care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service. They should have allocated time within their job plan (in addition to any clinic time) for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this role. They should be responsible for the development and provision of CYP preoperative care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services within the trust to ensure there are pathways, policies and documentation in place that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meet the guidance within this document.</w:t>
            </w:r>
          </w:p>
        </w:tc>
        <w:tc>
          <w:tcPr>
            <w:tcW w:w="992" w:type="dxa"/>
          </w:tcPr>
          <w:p w14:paraId="6A60902B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587B5D6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</w:tr>
      <w:tr w:rsidR="005854DF" w:rsidRPr="00366279" w14:paraId="7D374D22" w14:textId="77777777" w:rsidTr="00D44DA5">
        <w:tc>
          <w:tcPr>
            <w:tcW w:w="704" w:type="dxa"/>
          </w:tcPr>
          <w:p w14:paraId="46EF5409" w14:textId="0D8A56BD" w:rsidR="005854DF" w:rsidRPr="00366279" w:rsidRDefault="005854DF" w:rsidP="005854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10773" w:type="dxa"/>
          </w:tcPr>
          <w:p w14:paraId="6677BC47" w14:textId="696ACC18" w:rsidR="005854DF" w:rsidRPr="00FC6A48" w:rsidRDefault="00FC6A48" w:rsidP="00FC6A4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FC6A48">
              <w:rPr>
                <w:rFonts w:asciiTheme="minorHAnsi" w:hAnsiTheme="minorHAnsi"/>
                <w:sz w:val="22"/>
                <w:szCs w:val="22"/>
              </w:rPr>
              <w:t>Anaesthetists involved in the preoperative care of CYP should have regular elective general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anaesthetic lists treating CYP as part of their job plan and have maintained an appropriate level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competence in paediatric anaesthesia as demonstrated at annual appraisal</w:t>
            </w:r>
          </w:p>
        </w:tc>
        <w:tc>
          <w:tcPr>
            <w:tcW w:w="992" w:type="dxa"/>
          </w:tcPr>
          <w:p w14:paraId="1A7ED5EC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EE18851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</w:tr>
      <w:tr w:rsidR="005854DF" w:rsidRPr="00366279" w14:paraId="7F9A7D15" w14:textId="77777777" w:rsidTr="00D44DA5">
        <w:tc>
          <w:tcPr>
            <w:tcW w:w="704" w:type="dxa"/>
          </w:tcPr>
          <w:p w14:paraId="4D971D04" w14:textId="71BCB95F" w:rsidR="005854DF" w:rsidRPr="00366279" w:rsidRDefault="005854DF" w:rsidP="005854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10773" w:type="dxa"/>
          </w:tcPr>
          <w:p w14:paraId="39411279" w14:textId="34104384" w:rsidR="005854DF" w:rsidRPr="00FC6A48" w:rsidRDefault="00FC6A48" w:rsidP="00FC6A4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FC6A48">
              <w:rPr>
                <w:rFonts w:asciiTheme="minorHAnsi" w:hAnsiTheme="minorHAnsi"/>
                <w:sz w:val="22"/>
                <w:szCs w:val="22"/>
              </w:rPr>
              <w:t>Each trust should have a named lead senior children’s nurse responsible for CYP preoperative care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services who ensures provision of high-quality nurse/practitioner led preoperative care.</w:t>
            </w:r>
          </w:p>
        </w:tc>
        <w:tc>
          <w:tcPr>
            <w:tcW w:w="992" w:type="dxa"/>
          </w:tcPr>
          <w:p w14:paraId="106E74A4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87D7265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</w:tr>
      <w:tr w:rsidR="005854DF" w:rsidRPr="00366279" w14:paraId="3E91BBF4" w14:textId="77777777" w:rsidTr="00D44DA5">
        <w:tc>
          <w:tcPr>
            <w:tcW w:w="704" w:type="dxa"/>
          </w:tcPr>
          <w:p w14:paraId="64BD7A26" w14:textId="3E0C0AB8" w:rsidR="005854DF" w:rsidRPr="00366279" w:rsidRDefault="005854DF" w:rsidP="005854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10773" w:type="dxa"/>
          </w:tcPr>
          <w:p w14:paraId="5403F6D2" w14:textId="2CDC98C8" w:rsidR="005854DF" w:rsidRPr="00FC6A48" w:rsidRDefault="00FC6A48" w:rsidP="00FC6A4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FC6A48">
              <w:rPr>
                <w:rFonts w:asciiTheme="minorHAnsi" w:hAnsiTheme="minorHAnsi"/>
                <w:sz w:val="22"/>
                <w:szCs w:val="22"/>
              </w:rPr>
              <w:t>Services that provide preoperative care for CYP should have registered children’s nurse(s) as part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the preoperative care team.</w:t>
            </w:r>
          </w:p>
        </w:tc>
        <w:tc>
          <w:tcPr>
            <w:tcW w:w="992" w:type="dxa"/>
          </w:tcPr>
          <w:p w14:paraId="3720A929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B065FAF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</w:tr>
      <w:tr w:rsidR="00FC6A48" w:rsidRPr="00366279" w14:paraId="6753D10B" w14:textId="77777777" w:rsidTr="008F2CEE">
        <w:tc>
          <w:tcPr>
            <w:tcW w:w="15388" w:type="dxa"/>
            <w:gridSpan w:val="4"/>
            <w:shd w:val="clear" w:color="auto" w:fill="F2F2F2" w:themeFill="background1" w:themeFillShade="F2"/>
          </w:tcPr>
          <w:p w14:paraId="33BFFCD9" w14:textId="5903F392" w:rsidR="00FC6A48" w:rsidRPr="00366279" w:rsidRDefault="00FC6A48" w:rsidP="005854D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Staff Training</w:t>
            </w:r>
          </w:p>
        </w:tc>
      </w:tr>
      <w:tr w:rsidR="005854DF" w:rsidRPr="00366279" w14:paraId="1AAD2450" w14:textId="77777777" w:rsidTr="00D44DA5">
        <w:tc>
          <w:tcPr>
            <w:tcW w:w="704" w:type="dxa"/>
          </w:tcPr>
          <w:p w14:paraId="15878663" w14:textId="43F24D0D" w:rsidR="005854DF" w:rsidRPr="00366279" w:rsidRDefault="00FC6A48" w:rsidP="005854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10773" w:type="dxa"/>
          </w:tcPr>
          <w:p w14:paraId="05D9E564" w14:textId="77777777" w:rsidR="00FC6A48" w:rsidRPr="00FC6A48" w:rsidRDefault="00FC6A48" w:rsidP="00FC6A4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FC6A48">
              <w:rPr>
                <w:rFonts w:asciiTheme="minorHAnsi" w:hAnsiTheme="minorHAnsi"/>
                <w:sz w:val="22"/>
                <w:szCs w:val="22"/>
              </w:rPr>
              <w:t>In line with clear local policies, all members of the team should:</w:t>
            </w:r>
          </w:p>
          <w:p w14:paraId="1D465CD3" w14:textId="29AAF4ED" w:rsidR="00FC6A48" w:rsidRPr="00FC6A48" w:rsidRDefault="00FC6A48" w:rsidP="00FC6A48">
            <w:pPr>
              <w:pStyle w:val="p1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FC6A48">
              <w:rPr>
                <w:rFonts w:asciiTheme="minorHAnsi" w:hAnsiTheme="minorHAnsi"/>
                <w:sz w:val="22"/>
                <w:szCs w:val="22"/>
              </w:rPr>
              <w:t>Maintain mandatory training in CYP safeguarding including the policies and referral pathways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within their own organisation and relevant external organisations. Staff should be aware of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named safeguarding doctor and nurse for CYP within their hospital.</w:t>
            </w:r>
          </w:p>
          <w:p w14:paraId="49E92FB8" w14:textId="4825B60C" w:rsidR="00FC6A48" w:rsidRPr="00FC6A48" w:rsidRDefault="00FC6A48" w:rsidP="00FC6A48">
            <w:pPr>
              <w:pStyle w:val="p1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FC6A48">
              <w:rPr>
                <w:rFonts w:asciiTheme="minorHAnsi" w:hAnsiTheme="minorHAnsi"/>
                <w:sz w:val="22"/>
                <w:szCs w:val="22"/>
              </w:rPr>
              <w:t>Maintain training in paediatric life support. A basic life support course with a yearly update for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all staff, including access to paediatric intermediate life support courses for registered children's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nurses. This should include paediatric early warning scores (PEWS), Sepsis Six protocol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SBAR (Situation, Background, Assessment and Recommendation) communication system</w:t>
            </w:r>
            <w:r>
              <w:rPr>
                <w:rStyle w:val="s2"/>
              </w:rPr>
              <w:t>.</w:t>
            </w:r>
          </w:p>
          <w:p w14:paraId="11D8859B" w14:textId="69C5BFC7" w:rsidR="00FC6A48" w:rsidRPr="00FC6A48" w:rsidRDefault="00FC6A48" w:rsidP="00FC6A48">
            <w:pPr>
              <w:pStyle w:val="p1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FC6A48">
              <w:rPr>
                <w:rFonts w:asciiTheme="minorHAnsi" w:hAnsiTheme="minorHAnsi"/>
                <w:sz w:val="22"/>
                <w:szCs w:val="22"/>
              </w:rPr>
              <w:t>Have awareness and understanding of the use of restraint, relevant to the care of CYP.</w:t>
            </w:r>
          </w:p>
          <w:p w14:paraId="6560ADA3" w14:textId="46051533" w:rsidR="00FC6A48" w:rsidRPr="00FC6A48" w:rsidRDefault="00FC6A48" w:rsidP="00FC6A48">
            <w:pPr>
              <w:pStyle w:val="p1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FC6A48">
              <w:rPr>
                <w:rFonts w:asciiTheme="minorHAnsi" w:hAnsiTheme="minorHAnsi"/>
                <w:sz w:val="22"/>
                <w:szCs w:val="22"/>
              </w:rPr>
              <w:t>Be appropriately trained in communicating with CYP of all ages including those with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additional needs</w:t>
            </w:r>
            <w:r>
              <w:rPr>
                <w:rStyle w:val="s2"/>
              </w:rPr>
              <w:t>.</w:t>
            </w:r>
          </w:p>
          <w:p w14:paraId="0B3B5351" w14:textId="25A620B2" w:rsidR="005854DF" w:rsidRPr="00FC6A48" w:rsidRDefault="00FC6A48" w:rsidP="00FC6A48">
            <w:pPr>
              <w:pStyle w:val="p1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FC6A48">
              <w:rPr>
                <w:rFonts w:asciiTheme="minorHAnsi" w:hAnsiTheme="minorHAnsi"/>
                <w:sz w:val="22"/>
                <w:szCs w:val="22"/>
              </w:rPr>
              <w:t>Have attended training to specifically support CYP with learning disability or neurodivergence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6A48">
              <w:rPr>
                <w:rFonts w:asciiTheme="minorHAnsi" w:hAnsiTheme="minorHAnsi"/>
                <w:sz w:val="22"/>
                <w:szCs w:val="22"/>
              </w:rPr>
              <w:t>during their hospital journey.</w:t>
            </w:r>
          </w:p>
        </w:tc>
        <w:tc>
          <w:tcPr>
            <w:tcW w:w="992" w:type="dxa"/>
          </w:tcPr>
          <w:p w14:paraId="7DF80B9C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FE260ED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</w:tr>
      <w:tr w:rsidR="005854DF" w:rsidRPr="00366279" w14:paraId="08039415" w14:textId="77777777" w:rsidTr="00D44DA5">
        <w:tc>
          <w:tcPr>
            <w:tcW w:w="704" w:type="dxa"/>
          </w:tcPr>
          <w:p w14:paraId="7F56DE16" w14:textId="0DFBDAA4" w:rsidR="005854DF" w:rsidRPr="00366279" w:rsidRDefault="00FC6A48" w:rsidP="005854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10773" w:type="dxa"/>
          </w:tcPr>
          <w:p w14:paraId="2C23B02D" w14:textId="67341FF6" w:rsidR="00F50F06" w:rsidRPr="00F50F06" w:rsidRDefault="00F50F06" w:rsidP="00F50F06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F50F06">
              <w:rPr>
                <w:rFonts w:asciiTheme="minorHAnsi" w:hAnsiTheme="minorHAnsi"/>
                <w:sz w:val="22"/>
                <w:szCs w:val="22"/>
              </w:rPr>
              <w:t>All registered staff delivering CYP preoperative care should:</w:t>
            </w:r>
          </w:p>
          <w:p w14:paraId="2A4A3006" w14:textId="30FF97E4" w:rsidR="00F50F06" w:rsidRPr="00F50F06" w:rsidRDefault="00F50F06" w:rsidP="00F50F06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F50F06">
              <w:rPr>
                <w:rFonts w:asciiTheme="minorHAnsi" w:hAnsiTheme="minorHAnsi"/>
                <w:sz w:val="22"/>
                <w:szCs w:val="22"/>
              </w:rPr>
              <w:t>Fully understand the General Medical Council and Nursing and Midwifery Council requirements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50F06">
              <w:rPr>
                <w:rFonts w:asciiTheme="minorHAnsi" w:hAnsiTheme="minorHAnsi"/>
                <w:sz w:val="22"/>
                <w:szCs w:val="22"/>
              </w:rPr>
              <w:t>for informed consent as appropriate to role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A37CD5" w14:textId="0C4F8FCE" w:rsidR="00F50F06" w:rsidRPr="00F50F06" w:rsidRDefault="00F50F06" w:rsidP="00F50F06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F50F06">
              <w:rPr>
                <w:rFonts w:asciiTheme="minorHAnsi" w:hAnsiTheme="minorHAnsi"/>
                <w:sz w:val="22"/>
                <w:szCs w:val="22"/>
              </w:rPr>
              <w:t>Have a core understanding of anatomical and physiological changes in CYP from infancy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50F06">
              <w:rPr>
                <w:rFonts w:asciiTheme="minorHAnsi" w:hAnsiTheme="minorHAnsi"/>
                <w:sz w:val="22"/>
                <w:szCs w:val="22"/>
              </w:rPr>
              <w:t>adolescence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292E7B4" w14:textId="202A2F2D" w:rsidR="005854DF" w:rsidRPr="00F50F06" w:rsidRDefault="00F50F06" w:rsidP="00F50F06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F50F06">
              <w:rPr>
                <w:rFonts w:asciiTheme="minorHAnsi" w:hAnsiTheme="minorHAnsi"/>
                <w:sz w:val="22"/>
                <w:szCs w:val="22"/>
              </w:rPr>
              <w:t>Be aware of the national CYP preoperative care guidance and local CYP preoperative care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50F06">
              <w:rPr>
                <w:rFonts w:asciiTheme="minorHAnsi" w:hAnsiTheme="minorHAnsi"/>
                <w:sz w:val="22"/>
                <w:szCs w:val="22"/>
              </w:rPr>
              <w:t>pathways, policies and routes of referral for escalation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18CFCC05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6D2974E" w14:textId="77777777" w:rsidR="005854DF" w:rsidRPr="00366279" w:rsidRDefault="005854DF" w:rsidP="005854DF">
            <w:pPr>
              <w:rPr>
                <w:sz w:val="22"/>
                <w:szCs w:val="22"/>
              </w:rPr>
            </w:pPr>
          </w:p>
        </w:tc>
      </w:tr>
      <w:tr w:rsidR="00F50F06" w:rsidRPr="00366279" w14:paraId="6E355230" w14:textId="77777777" w:rsidTr="00CC710E">
        <w:tc>
          <w:tcPr>
            <w:tcW w:w="11477" w:type="dxa"/>
            <w:gridSpan w:val="2"/>
            <w:shd w:val="clear" w:color="auto" w:fill="002060"/>
          </w:tcPr>
          <w:p w14:paraId="1770421E" w14:textId="4D5B2671" w:rsidR="00F50F06" w:rsidRPr="00CC710E" w:rsidRDefault="00F50F06" w:rsidP="00F50F0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48A53344" w14:textId="3CDE9BFC" w:rsidR="00F50F06" w:rsidRPr="00CC710E" w:rsidRDefault="00F50F06" w:rsidP="00F50F0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04ACA4A7" w14:textId="4312F1B5" w:rsidR="00F50F06" w:rsidRPr="00CC710E" w:rsidRDefault="00F50F06" w:rsidP="00F50F0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F50F06" w:rsidRPr="00366279" w14:paraId="09141E78" w14:textId="77777777" w:rsidTr="00D44DA5">
        <w:tc>
          <w:tcPr>
            <w:tcW w:w="704" w:type="dxa"/>
          </w:tcPr>
          <w:p w14:paraId="0EAF39CD" w14:textId="77777777" w:rsidR="00F50F06" w:rsidRDefault="00F50F06" w:rsidP="00F5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  <w:p w14:paraId="0C54B024" w14:textId="08D43299" w:rsidR="00F50F06" w:rsidRPr="00770E78" w:rsidRDefault="00AC1A8F" w:rsidP="00F50F06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770E78">
              <w:rPr>
                <w:i/>
                <w:iCs/>
                <w:sz w:val="22"/>
                <w:szCs w:val="22"/>
              </w:rPr>
              <w:t>cont</w:t>
            </w:r>
            <w:proofErr w:type="spellEnd"/>
          </w:p>
        </w:tc>
        <w:tc>
          <w:tcPr>
            <w:tcW w:w="10773" w:type="dxa"/>
          </w:tcPr>
          <w:p w14:paraId="1543BC28" w14:textId="77777777" w:rsidR="00F50F06" w:rsidRDefault="00F50F06" w:rsidP="00F50F06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F50F06">
              <w:rPr>
                <w:rFonts w:asciiTheme="minorHAnsi" w:hAnsiTheme="minorHAnsi"/>
                <w:sz w:val="22"/>
                <w:szCs w:val="22"/>
              </w:rPr>
              <w:t>Complete competency-based training in the delivery of CYP preoperative care</w:t>
            </w:r>
          </w:p>
          <w:p w14:paraId="6295FBC2" w14:textId="20623F43" w:rsidR="00F50F06" w:rsidRDefault="00F50F06" w:rsidP="00F50F06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F50F06">
              <w:rPr>
                <w:rFonts w:asciiTheme="minorHAnsi" w:hAnsiTheme="minorHAnsi"/>
                <w:sz w:val="22"/>
                <w:szCs w:val="22"/>
              </w:rPr>
              <w:t>Undertake additional training in supporting CYP with procedure related anxiety</w:t>
            </w:r>
          </w:p>
          <w:p w14:paraId="2EE82848" w14:textId="77777777" w:rsidR="00F50F06" w:rsidRDefault="00F50F06" w:rsidP="00F50F06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F50F06">
              <w:rPr>
                <w:rFonts w:asciiTheme="minorHAnsi" w:hAnsiTheme="minorHAnsi"/>
                <w:sz w:val="22"/>
                <w:szCs w:val="22"/>
              </w:rPr>
              <w:t>Be trained in shared decision making conversations and processes</w:t>
            </w:r>
          </w:p>
          <w:p w14:paraId="27F605A2" w14:textId="1B5E0DBA" w:rsidR="00F50F06" w:rsidRPr="00F50F06" w:rsidRDefault="00F50F06" w:rsidP="00F50F06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50F06">
              <w:rPr>
                <w:sz w:val="22"/>
                <w:szCs w:val="22"/>
              </w:rPr>
              <w:t>Understand how to introduce health promotion and ‘make every healthcare contact count’.</w:t>
            </w:r>
          </w:p>
        </w:tc>
        <w:tc>
          <w:tcPr>
            <w:tcW w:w="992" w:type="dxa"/>
          </w:tcPr>
          <w:p w14:paraId="2442E64E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589F8A2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</w:tr>
      <w:tr w:rsidR="00F50F06" w:rsidRPr="00366279" w14:paraId="49B6834E" w14:textId="77777777" w:rsidTr="00D44DA5">
        <w:tc>
          <w:tcPr>
            <w:tcW w:w="704" w:type="dxa"/>
          </w:tcPr>
          <w:p w14:paraId="28CFC973" w14:textId="37068EC7" w:rsidR="00F50F06" w:rsidRDefault="00F50F06" w:rsidP="00F5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</w:tc>
        <w:tc>
          <w:tcPr>
            <w:tcW w:w="10773" w:type="dxa"/>
          </w:tcPr>
          <w:p w14:paraId="467015AC" w14:textId="50D26CEC" w:rsidR="00F50F06" w:rsidRPr="00770E78" w:rsidRDefault="00770E78" w:rsidP="00770E7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All staff should use communication styles that are age and stage appropriate, incorporating an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approach modelled or guided by a health play specialist as required.</w:t>
            </w:r>
          </w:p>
        </w:tc>
        <w:tc>
          <w:tcPr>
            <w:tcW w:w="992" w:type="dxa"/>
          </w:tcPr>
          <w:p w14:paraId="54FC399B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B3ACC24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</w:tr>
      <w:tr w:rsidR="00F50F06" w:rsidRPr="00366279" w14:paraId="1C34F39E" w14:textId="77777777" w:rsidTr="00D44DA5">
        <w:tc>
          <w:tcPr>
            <w:tcW w:w="704" w:type="dxa"/>
          </w:tcPr>
          <w:p w14:paraId="63E19D3C" w14:textId="54DE0845" w:rsidR="00F50F06" w:rsidRPr="00366279" w:rsidRDefault="00F50F06" w:rsidP="00F5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</w:tc>
        <w:tc>
          <w:tcPr>
            <w:tcW w:w="10773" w:type="dxa"/>
          </w:tcPr>
          <w:p w14:paraId="6159F71D" w14:textId="6E969586" w:rsidR="00F50F06" w:rsidRPr="00770E78" w:rsidRDefault="00770E78" w:rsidP="00770E7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There should be local policies and training to support preoperative care practitioners/nursing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staff identify and refer CYP who require further assessment, examination, and investigation to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consultant anaesthetist.</w:t>
            </w:r>
          </w:p>
        </w:tc>
        <w:tc>
          <w:tcPr>
            <w:tcW w:w="992" w:type="dxa"/>
          </w:tcPr>
          <w:p w14:paraId="5369F817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35F5B0E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</w:tr>
      <w:tr w:rsidR="00F50F06" w:rsidRPr="00366279" w14:paraId="5FA2DE48" w14:textId="77777777" w:rsidTr="00D44DA5">
        <w:tc>
          <w:tcPr>
            <w:tcW w:w="704" w:type="dxa"/>
          </w:tcPr>
          <w:p w14:paraId="3672AB79" w14:textId="620CD207" w:rsidR="00F50F06" w:rsidRPr="00366279" w:rsidRDefault="00F50F06" w:rsidP="00F5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10773" w:type="dxa"/>
          </w:tcPr>
          <w:p w14:paraId="682907D6" w14:textId="33841C3E" w:rsidR="00F50F06" w:rsidRPr="00770E78" w:rsidRDefault="00770E78" w:rsidP="00770E7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All staff performing clinical observations/measurements should be able to demonstrate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competence, be aware of normal CYP physiological parameters and escalate appropriately where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recordings are outside of expected ranges.</w:t>
            </w:r>
          </w:p>
        </w:tc>
        <w:tc>
          <w:tcPr>
            <w:tcW w:w="992" w:type="dxa"/>
          </w:tcPr>
          <w:p w14:paraId="091E9681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5808CB4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</w:tr>
      <w:tr w:rsidR="00F50F06" w:rsidRPr="00366279" w14:paraId="16415B1D" w14:textId="77777777" w:rsidTr="00D44DA5">
        <w:tc>
          <w:tcPr>
            <w:tcW w:w="704" w:type="dxa"/>
          </w:tcPr>
          <w:p w14:paraId="06366AF8" w14:textId="1E162C41" w:rsidR="00F50F06" w:rsidRPr="00366279" w:rsidRDefault="00F50F06" w:rsidP="00F5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</w:tc>
        <w:tc>
          <w:tcPr>
            <w:tcW w:w="10773" w:type="dxa"/>
          </w:tcPr>
          <w:p w14:paraId="70B25467" w14:textId="17885821" w:rsidR="00F50F06" w:rsidRPr="00770E78" w:rsidRDefault="00770E78" w:rsidP="00770E7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The lead anaesthetist for the CYP preoperative care service should have achieved level 3 CYP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safeguarding training.</w:t>
            </w:r>
          </w:p>
        </w:tc>
        <w:tc>
          <w:tcPr>
            <w:tcW w:w="992" w:type="dxa"/>
          </w:tcPr>
          <w:p w14:paraId="045CE8FC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B62BEDF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</w:tr>
      <w:tr w:rsidR="00F50F06" w:rsidRPr="00366279" w14:paraId="03A10F87" w14:textId="77777777" w:rsidTr="00D44DA5">
        <w:tc>
          <w:tcPr>
            <w:tcW w:w="704" w:type="dxa"/>
          </w:tcPr>
          <w:p w14:paraId="645122CD" w14:textId="3754B4B8" w:rsidR="00F50F06" w:rsidRPr="00366279" w:rsidRDefault="00F50F06" w:rsidP="00F5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</w:p>
        </w:tc>
        <w:tc>
          <w:tcPr>
            <w:tcW w:w="10773" w:type="dxa"/>
          </w:tcPr>
          <w:p w14:paraId="17B10651" w14:textId="5AABA8A9" w:rsidR="00F50F06" w:rsidRPr="00770E78" w:rsidRDefault="00770E78" w:rsidP="00770E7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The lead anaesthetist and other anaesthetists who work regularly within the preoperative care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service should undertake advanced training in CYP anxiety management.</w:t>
            </w:r>
          </w:p>
        </w:tc>
        <w:tc>
          <w:tcPr>
            <w:tcW w:w="992" w:type="dxa"/>
          </w:tcPr>
          <w:p w14:paraId="7D4BFDDB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756AFBF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</w:tr>
      <w:tr w:rsidR="00F50F06" w:rsidRPr="00366279" w14:paraId="796E5E95" w14:textId="77777777" w:rsidTr="00D44DA5">
        <w:tc>
          <w:tcPr>
            <w:tcW w:w="704" w:type="dxa"/>
          </w:tcPr>
          <w:p w14:paraId="54DD590D" w14:textId="3F11F38E" w:rsidR="00F50F06" w:rsidRPr="00366279" w:rsidRDefault="00F50F06" w:rsidP="00F5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</w:p>
        </w:tc>
        <w:tc>
          <w:tcPr>
            <w:tcW w:w="10773" w:type="dxa"/>
          </w:tcPr>
          <w:p w14:paraId="4AAE2B9A" w14:textId="3246C2EF" w:rsidR="00F50F06" w:rsidRPr="00770E78" w:rsidRDefault="00770E78" w:rsidP="00770E7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Healthcare professionals involved in preoperative care should have initial and regular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multidisciplinary training that promotes patient safety, teamwork, effective communication,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openness, and technology-handling skills.</w:t>
            </w:r>
          </w:p>
        </w:tc>
        <w:tc>
          <w:tcPr>
            <w:tcW w:w="992" w:type="dxa"/>
          </w:tcPr>
          <w:p w14:paraId="16CB91A8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A9FA44A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</w:tr>
      <w:tr w:rsidR="00F50F06" w:rsidRPr="00366279" w14:paraId="30DBF91A" w14:textId="77777777" w:rsidTr="00D44DA5">
        <w:tc>
          <w:tcPr>
            <w:tcW w:w="704" w:type="dxa"/>
          </w:tcPr>
          <w:p w14:paraId="1A2F60B5" w14:textId="1E8F7425" w:rsidR="00F50F06" w:rsidRPr="00366279" w:rsidRDefault="00F50F06" w:rsidP="00F5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</w:tc>
        <w:tc>
          <w:tcPr>
            <w:tcW w:w="10773" w:type="dxa"/>
          </w:tcPr>
          <w:p w14:paraId="269DCCDB" w14:textId="295FA4DD" w:rsidR="00F50F06" w:rsidRPr="00770E78" w:rsidRDefault="00770E78" w:rsidP="00770E7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Trusts should support all staff to meet their educational needs to provide CYP preoperative care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within their scope of their practice including attendance at relevant local and national meetings</w:t>
            </w:r>
          </w:p>
        </w:tc>
        <w:tc>
          <w:tcPr>
            <w:tcW w:w="992" w:type="dxa"/>
          </w:tcPr>
          <w:p w14:paraId="0EC8C3E1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70F4BCE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</w:tr>
      <w:tr w:rsidR="00770E78" w:rsidRPr="00366279" w14:paraId="4A82BBAF" w14:textId="77777777" w:rsidTr="009B655C">
        <w:tc>
          <w:tcPr>
            <w:tcW w:w="15388" w:type="dxa"/>
            <w:gridSpan w:val="4"/>
          </w:tcPr>
          <w:p w14:paraId="06A030F4" w14:textId="4C8900CE" w:rsidR="00770E78" w:rsidRPr="00366279" w:rsidRDefault="00770E78" w:rsidP="00F50F06">
            <w:pPr>
              <w:rPr>
                <w:sz w:val="22"/>
                <w:szCs w:val="22"/>
              </w:rPr>
            </w:pPr>
            <w:r w:rsidRPr="00366279"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 xml:space="preserve">Section </w:t>
            </w:r>
            <w:r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>4:  Clinical Assessment, Guidelines and Standards</w:t>
            </w:r>
          </w:p>
        </w:tc>
      </w:tr>
      <w:tr w:rsidR="00770E78" w:rsidRPr="00366279" w14:paraId="6F5F2253" w14:textId="77777777" w:rsidTr="008F2CEE">
        <w:tc>
          <w:tcPr>
            <w:tcW w:w="15388" w:type="dxa"/>
            <w:gridSpan w:val="4"/>
            <w:shd w:val="clear" w:color="auto" w:fill="F2F2F2" w:themeFill="background1" w:themeFillShade="F2"/>
          </w:tcPr>
          <w:p w14:paraId="0BB66576" w14:textId="6CBEBE74" w:rsidR="00770E78" w:rsidRPr="00366279" w:rsidRDefault="00770E78" w:rsidP="00F50F0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Clinical Assessment</w:t>
            </w:r>
          </w:p>
        </w:tc>
      </w:tr>
      <w:tr w:rsidR="00F50F06" w:rsidRPr="00366279" w14:paraId="5EE2633E" w14:textId="77777777" w:rsidTr="00D44DA5">
        <w:tc>
          <w:tcPr>
            <w:tcW w:w="704" w:type="dxa"/>
          </w:tcPr>
          <w:p w14:paraId="2FB4CEC7" w14:textId="65697B49" w:rsidR="00F50F06" w:rsidRPr="00366279" w:rsidRDefault="00770E78" w:rsidP="00F50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10773" w:type="dxa"/>
          </w:tcPr>
          <w:p w14:paraId="13774A93" w14:textId="35ECB7F8" w:rsidR="00770E78" w:rsidRPr="00770E78" w:rsidRDefault="00770E78" w:rsidP="00770E7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There should be written guidance for staff delivering CYP preoperative care.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This should include specific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guidance, required investigations, planning processes and outline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opportunities for optimisation for common presentations including:</w:t>
            </w:r>
          </w:p>
          <w:p w14:paraId="62749828" w14:textId="09CA7F43" w:rsidR="00770E78" w:rsidRPr="00770E78" w:rsidRDefault="00770E78" w:rsidP="00770E78">
            <w:pPr>
              <w:pStyle w:val="p1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Congenital heart conditions including indications for onward referral</w:t>
            </w:r>
          </w:p>
          <w:p w14:paraId="08C0C76D" w14:textId="067EFCBD" w:rsidR="00770E78" w:rsidRPr="00770E78" w:rsidRDefault="00770E78" w:rsidP="00770E78">
            <w:pPr>
              <w:pStyle w:val="p1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Respiratory conditions including asthma, upper respiratory tract infections, cystic fibrosis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70E78">
              <w:rPr>
                <w:rFonts w:asciiTheme="minorHAnsi" w:hAnsiTheme="minorHAnsi"/>
                <w:sz w:val="22"/>
                <w:szCs w:val="22"/>
              </w:rPr>
              <w:t>obstructive sleep apnoea</w:t>
            </w:r>
          </w:p>
          <w:p w14:paraId="66AF5738" w14:textId="6B41758B" w:rsidR="00770E78" w:rsidRPr="00770E78" w:rsidRDefault="00770E78" w:rsidP="00770E78">
            <w:pPr>
              <w:pStyle w:val="p1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Endocrine and metabolic conditions including diabetes</w:t>
            </w:r>
          </w:p>
          <w:p w14:paraId="6FB1E924" w14:textId="4E14A3C7" w:rsidR="00770E78" w:rsidRPr="00770E78" w:rsidRDefault="00770E78" w:rsidP="00770E78">
            <w:pPr>
              <w:pStyle w:val="p1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Excess weight and complications of excess weight</w:t>
            </w:r>
          </w:p>
          <w:p w14:paraId="1749F634" w14:textId="772C7AF1" w:rsidR="00770E78" w:rsidRPr="00770E78" w:rsidRDefault="00770E78" w:rsidP="00770E78">
            <w:pPr>
              <w:pStyle w:val="p1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Neuromuscular conditions</w:t>
            </w:r>
          </w:p>
          <w:p w14:paraId="0B76E091" w14:textId="33F3F4CC" w:rsidR="00770E78" w:rsidRPr="00770E78" w:rsidRDefault="00770E78" w:rsidP="00770E78">
            <w:pPr>
              <w:pStyle w:val="p1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Epilepsy</w:t>
            </w:r>
          </w:p>
          <w:p w14:paraId="6A91CC93" w14:textId="599C8796" w:rsidR="00770E78" w:rsidRPr="00770E78" w:rsidRDefault="00770E78" w:rsidP="00770E78">
            <w:pPr>
              <w:pStyle w:val="p1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Haematological conditions</w:t>
            </w:r>
          </w:p>
          <w:p w14:paraId="7662228D" w14:textId="592A8AC2" w:rsidR="00770E78" w:rsidRPr="00770E78" w:rsidRDefault="00770E78" w:rsidP="00770E78">
            <w:pPr>
              <w:pStyle w:val="p1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Inherited conditions and syndromes</w:t>
            </w:r>
          </w:p>
          <w:p w14:paraId="1B995820" w14:textId="77777777" w:rsidR="00770E78" w:rsidRDefault="00770E78" w:rsidP="00770E78">
            <w:pPr>
              <w:pStyle w:val="p1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Learning disabilities and neurodiversit</w:t>
            </w:r>
            <w:r>
              <w:rPr>
                <w:rFonts w:asciiTheme="minorHAnsi" w:hAnsiTheme="minorHAnsi"/>
                <w:sz w:val="22"/>
                <w:szCs w:val="22"/>
              </w:rPr>
              <w:t>y</w:t>
            </w:r>
          </w:p>
          <w:p w14:paraId="466D6F40" w14:textId="098A5987" w:rsidR="00F50F06" w:rsidRPr="00770E78" w:rsidRDefault="00770E78" w:rsidP="00770E78">
            <w:pPr>
              <w:pStyle w:val="p1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770E78">
              <w:rPr>
                <w:rFonts w:asciiTheme="minorHAnsi" w:hAnsiTheme="minorHAnsi"/>
                <w:sz w:val="22"/>
                <w:szCs w:val="22"/>
              </w:rPr>
              <w:t>Safeguarding.</w:t>
            </w:r>
          </w:p>
        </w:tc>
        <w:tc>
          <w:tcPr>
            <w:tcW w:w="992" w:type="dxa"/>
          </w:tcPr>
          <w:p w14:paraId="6F51C49C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EF09720" w14:textId="77777777" w:rsidR="00F50F06" w:rsidRPr="00366279" w:rsidRDefault="00F50F06" w:rsidP="00F50F06">
            <w:pPr>
              <w:rPr>
                <w:sz w:val="22"/>
                <w:szCs w:val="22"/>
              </w:rPr>
            </w:pPr>
          </w:p>
        </w:tc>
      </w:tr>
      <w:tr w:rsidR="00770E78" w:rsidRPr="00366279" w14:paraId="549EEB5B" w14:textId="77777777" w:rsidTr="00CC710E">
        <w:tc>
          <w:tcPr>
            <w:tcW w:w="11477" w:type="dxa"/>
            <w:gridSpan w:val="2"/>
            <w:shd w:val="clear" w:color="auto" w:fill="002060"/>
          </w:tcPr>
          <w:p w14:paraId="2C0A1AB6" w14:textId="286AA883" w:rsidR="00770E78" w:rsidRPr="00CC710E" w:rsidRDefault="00770E78" w:rsidP="00770E78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1AAF842C" w14:textId="1ECF84EE" w:rsidR="00770E78" w:rsidRPr="00CC710E" w:rsidRDefault="00770E78" w:rsidP="00770E78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5A6E4D78" w14:textId="1A2B620D" w:rsidR="00770E78" w:rsidRPr="00CC710E" w:rsidRDefault="00770E78" w:rsidP="00770E78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770E78" w:rsidRPr="00366279" w14:paraId="477C59A9" w14:textId="77777777" w:rsidTr="00D44DA5">
        <w:tc>
          <w:tcPr>
            <w:tcW w:w="704" w:type="dxa"/>
          </w:tcPr>
          <w:p w14:paraId="2E061957" w14:textId="3E8D8C94" w:rsidR="00770E78" w:rsidRPr="00366279" w:rsidRDefault="00770E78" w:rsidP="0077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10773" w:type="dxa"/>
          </w:tcPr>
          <w:p w14:paraId="3B06F3F3" w14:textId="5EB1A485" w:rsidR="00770E78" w:rsidRPr="00B72A6D" w:rsidRDefault="00B72A6D" w:rsidP="00B72A6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Specific preoperative care pathways should be developed by the lead consultant anaesthetist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for CYP preoperative care for co-morbidities seen regularly by the local service. This should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include indications for external referral, consultant anaesthetic review and multidisciplinary team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discussion.</w:t>
            </w:r>
          </w:p>
        </w:tc>
        <w:tc>
          <w:tcPr>
            <w:tcW w:w="992" w:type="dxa"/>
          </w:tcPr>
          <w:p w14:paraId="14C986D9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246F6F2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</w:tr>
      <w:tr w:rsidR="00770E78" w:rsidRPr="00366279" w14:paraId="66EC381E" w14:textId="77777777" w:rsidTr="00D44DA5">
        <w:tc>
          <w:tcPr>
            <w:tcW w:w="704" w:type="dxa"/>
          </w:tcPr>
          <w:p w14:paraId="088887A2" w14:textId="495A87DE" w:rsidR="00770E78" w:rsidRPr="00366279" w:rsidRDefault="00770E78" w:rsidP="0077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10773" w:type="dxa"/>
          </w:tcPr>
          <w:p w14:paraId="78C80027" w14:textId="31A34066" w:rsidR="00770E78" w:rsidRPr="00B72A6D" w:rsidRDefault="00B72A6D" w:rsidP="00B72A6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There should be a structured pathway for the care and management of CYP who decline blood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products or whose parents/carer decline to consent to blood products on their behalf.</w:t>
            </w:r>
          </w:p>
        </w:tc>
        <w:tc>
          <w:tcPr>
            <w:tcW w:w="992" w:type="dxa"/>
          </w:tcPr>
          <w:p w14:paraId="2BBAE21D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B813572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</w:tr>
      <w:tr w:rsidR="00770E78" w:rsidRPr="00366279" w14:paraId="1893CE5C" w14:textId="77777777" w:rsidTr="00D44DA5">
        <w:tc>
          <w:tcPr>
            <w:tcW w:w="704" w:type="dxa"/>
          </w:tcPr>
          <w:p w14:paraId="0F31D1B6" w14:textId="0C584875" w:rsidR="00770E78" w:rsidRPr="00366279" w:rsidRDefault="00770E78" w:rsidP="0077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10773" w:type="dxa"/>
          </w:tcPr>
          <w:p w14:paraId="0546DB6F" w14:textId="2BAA2F07" w:rsidR="00770E78" w:rsidRPr="00B72A6D" w:rsidRDefault="00B72A6D" w:rsidP="00B72A6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There should be a governance process to ensure a multi-disciplinary approach to the care of CYP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usually under the care of a specialist centre. This can be by direct links with the regional specialist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centre or by working with regional Operational Delivery Networks. This should provide assurance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on the most appropriate place for any procedures or investigations to be performed.</w:t>
            </w:r>
          </w:p>
        </w:tc>
        <w:tc>
          <w:tcPr>
            <w:tcW w:w="992" w:type="dxa"/>
          </w:tcPr>
          <w:p w14:paraId="0A5CDA2A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72A3083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</w:tr>
      <w:tr w:rsidR="00770E78" w:rsidRPr="00366279" w14:paraId="653EBF88" w14:textId="77777777" w:rsidTr="00D44DA5">
        <w:tc>
          <w:tcPr>
            <w:tcW w:w="704" w:type="dxa"/>
          </w:tcPr>
          <w:p w14:paraId="79605ECF" w14:textId="690BCDFA" w:rsidR="00770E78" w:rsidRPr="00366279" w:rsidRDefault="00770E78" w:rsidP="0077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10773" w:type="dxa"/>
          </w:tcPr>
          <w:p w14:paraId="01221EAB" w14:textId="2CB46747" w:rsidR="00770E78" w:rsidRPr="00B72A6D" w:rsidRDefault="00B72A6D" w:rsidP="00B72A6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There should be local pathways defining investigations required prior to procedures. Ideally these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should be completed at the same time as the clinic appointment to reduce attendances and in time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for optimisation of the CYP.</w:t>
            </w:r>
          </w:p>
        </w:tc>
        <w:tc>
          <w:tcPr>
            <w:tcW w:w="992" w:type="dxa"/>
          </w:tcPr>
          <w:p w14:paraId="14FF3627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DCD3A35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</w:tr>
      <w:tr w:rsidR="00770E78" w:rsidRPr="00366279" w14:paraId="4E000188" w14:textId="77777777" w:rsidTr="00D44DA5">
        <w:tc>
          <w:tcPr>
            <w:tcW w:w="704" w:type="dxa"/>
          </w:tcPr>
          <w:p w14:paraId="3346B669" w14:textId="1A4F8CB2" w:rsidR="00770E78" w:rsidRPr="00366279" w:rsidRDefault="00770E78" w:rsidP="0077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10773" w:type="dxa"/>
          </w:tcPr>
          <w:p w14:paraId="3AD0AED0" w14:textId="6391C82A" w:rsidR="00770E78" w:rsidRPr="00B72A6D" w:rsidRDefault="00B72A6D" w:rsidP="00B72A6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A standardised proforma for CYP preoperative care should be in place for the service, linked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clinic guidelines and procedures. This may be paper or electronic but must record all elements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the clinical assessment and resulting actions.</w:t>
            </w:r>
          </w:p>
        </w:tc>
        <w:tc>
          <w:tcPr>
            <w:tcW w:w="992" w:type="dxa"/>
          </w:tcPr>
          <w:p w14:paraId="72CF4524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49C5F48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</w:tr>
      <w:tr w:rsidR="00770E78" w:rsidRPr="00366279" w14:paraId="77010FBF" w14:textId="77777777" w:rsidTr="00D44DA5">
        <w:tc>
          <w:tcPr>
            <w:tcW w:w="704" w:type="dxa"/>
          </w:tcPr>
          <w:p w14:paraId="714796F8" w14:textId="7E5095C9" w:rsidR="00770E78" w:rsidRPr="00366279" w:rsidRDefault="00770E78" w:rsidP="0077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10773" w:type="dxa"/>
          </w:tcPr>
          <w:p w14:paraId="34B57D83" w14:textId="28003089" w:rsidR="00B72A6D" w:rsidRPr="00B72A6D" w:rsidRDefault="00B72A6D" w:rsidP="00B72A6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The CYP preoperative care pro forma should record the following information:</w:t>
            </w:r>
          </w:p>
          <w:p w14:paraId="319CE6D4" w14:textId="46401F58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Birth history</w:t>
            </w:r>
          </w:p>
          <w:p w14:paraId="6B501D7E" w14:textId="712133A5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Prematurity and associated care requirements</w:t>
            </w:r>
          </w:p>
          <w:p w14:paraId="7B8859BD" w14:textId="71FE9280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Long-term health conditions, eg home oxygen or ventilation</w:t>
            </w:r>
          </w:p>
          <w:p w14:paraId="38E7A850" w14:textId="71514AD5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Congenital conditions</w:t>
            </w:r>
          </w:p>
          <w:p w14:paraId="2A30DA42" w14:textId="54D4C104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Conditions that are found in the family, eg malignant hyperpyrexia, sickle cell disease</w:t>
            </w:r>
          </w:p>
          <w:p w14:paraId="2F31DD9C" w14:textId="1DA05BE0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Acquired conditions</w:t>
            </w:r>
          </w:p>
          <w:p w14:paraId="270F7607" w14:textId="63759784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Behavioural and educational needs</w:t>
            </w:r>
          </w:p>
          <w:p w14:paraId="172FA18B" w14:textId="5F84F043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Previous experiences of surgery and anaesthesia</w:t>
            </w:r>
          </w:p>
          <w:p w14:paraId="1955116A" w14:textId="0EAA24EB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Anxiety issues and status</w:t>
            </w:r>
          </w:p>
          <w:p w14:paraId="3A648019" w14:textId="77777777" w:rsid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Style w:val="s2"/>
                <w:rFonts w:ascii="Arial" w:hAnsi="Arial" w:cs="Arial"/>
                <w:sz w:val="22"/>
                <w:szCs w:val="22"/>
              </w:rPr>
              <w:t>S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afeguarding history</w:t>
            </w:r>
          </w:p>
          <w:p w14:paraId="12B0F33B" w14:textId="3C9302AB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Immunisations</w:t>
            </w:r>
          </w:p>
          <w:p w14:paraId="296FDE33" w14:textId="431C80A5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Medications</w:t>
            </w:r>
          </w:p>
          <w:p w14:paraId="43AC141B" w14:textId="4658BEC7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Allergies</w:t>
            </w:r>
          </w:p>
          <w:p w14:paraId="3B8C37E2" w14:textId="51F9496B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Menstrual periods (as appropriate)</w:t>
            </w:r>
          </w:p>
          <w:p w14:paraId="0D48BE68" w14:textId="1DD9F6E5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Health screening, eg smoking (CYP or family), alcohol and substance use, chronic pain, dental</w:t>
            </w:r>
          </w:p>
          <w:p w14:paraId="62779CC1" w14:textId="7CB415F7" w:rsidR="00B72A6D" w:rsidRPr="00B72A6D" w:rsidRDefault="00B72A6D" w:rsidP="00B72A6D">
            <w:pPr>
              <w:pStyle w:val="p1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hygiene, sexual health, weight, diet and exercise.</w:t>
            </w:r>
          </w:p>
        </w:tc>
        <w:tc>
          <w:tcPr>
            <w:tcW w:w="992" w:type="dxa"/>
          </w:tcPr>
          <w:p w14:paraId="21C59146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362F941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</w:tr>
      <w:tr w:rsidR="00770E78" w:rsidRPr="00366279" w14:paraId="1FC43694" w14:textId="77777777" w:rsidTr="00D44DA5">
        <w:tc>
          <w:tcPr>
            <w:tcW w:w="704" w:type="dxa"/>
          </w:tcPr>
          <w:p w14:paraId="7EC60A1E" w14:textId="6ACDCF8F" w:rsidR="00770E78" w:rsidRPr="00366279" w:rsidRDefault="00770E78" w:rsidP="0077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10773" w:type="dxa"/>
          </w:tcPr>
          <w:p w14:paraId="0E7F2B4B" w14:textId="17136DF2" w:rsidR="00770E78" w:rsidRPr="00B72A6D" w:rsidRDefault="00B72A6D" w:rsidP="00B72A6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B72A6D">
              <w:rPr>
                <w:rFonts w:asciiTheme="minorHAnsi" w:hAnsiTheme="minorHAnsi"/>
                <w:sz w:val="22"/>
                <w:szCs w:val="22"/>
              </w:rPr>
              <w:t>There should be a locally agreed process for identifying previous infection control concerns,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including a trust policy for methicillin-resistant Staphylococcus aureus (MRSA) and carbapenemase-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72A6D">
              <w:rPr>
                <w:rFonts w:asciiTheme="minorHAnsi" w:hAnsiTheme="minorHAnsi"/>
                <w:sz w:val="22"/>
                <w:szCs w:val="22"/>
              </w:rPr>
              <w:t>producing Enterobacteriaceae (CPE) identification and decolonisation therapy.</w:t>
            </w:r>
          </w:p>
        </w:tc>
        <w:tc>
          <w:tcPr>
            <w:tcW w:w="992" w:type="dxa"/>
          </w:tcPr>
          <w:p w14:paraId="3FACA29B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5CE6DD4A" w14:textId="77777777" w:rsidR="00770E78" w:rsidRPr="00366279" w:rsidRDefault="00770E78" w:rsidP="00770E78">
            <w:pPr>
              <w:rPr>
                <w:sz w:val="22"/>
                <w:szCs w:val="22"/>
              </w:rPr>
            </w:pPr>
          </w:p>
        </w:tc>
      </w:tr>
      <w:tr w:rsidR="00B72A6D" w:rsidRPr="00366279" w14:paraId="40B1B08F" w14:textId="77777777" w:rsidTr="00CC710E">
        <w:tc>
          <w:tcPr>
            <w:tcW w:w="11477" w:type="dxa"/>
            <w:gridSpan w:val="2"/>
            <w:shd w:val="clear" w:color="auto" w:fill="002060"/>
          </w:tcPr>
          <w:p w14:paraId="215B68BD" w14:textId="4391332D" w:rsidR="00B72A6D" w:rsidRPr="00CC710E" w:rsidRDefault="00B72A6D" w:rsidP="00B72A6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4ACDCD50" w14:textId="34650EEE" w:rsidR="00B72A6D" w:rsidRPr="00CC710E" w:rsidRDefault="00B72A6D" w:rsidP="00B72A6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544A47CF" w14:textId="23FA822D" w:rsidR="00B72A6D" w:rsidRPr="00CC710E" w:rsidRDefault="00B72A6D" w:rsidP="00B72A6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B72A6D" w:rsidRPr="00366279" w14:paraId="34604748" w14:textId="77777777" w:rsidTr="00D44DA5">
        <w:tc>
          <w:tcPr>
            <w:tcW w:w="704" w:type="dxa"/>
          </w:tcPr>
          <w:p w14:paraId="456E8550" w14:textId="2DC1EFAA" w:rsidR="00B72A6D" w:rsidRPr="00366279" w:rsidRDefault="00B72A6D" w:rsidP="00B72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10773" w:type="dxa"/>
          </w:tcPr>
          <w:p w14:paraId="1B117855" w14:textId="77777777" w:rsidR="00C37EB3" w:rsidRPr="00C37EB3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CYP who experience recurrent chest infections with underlying comorbidities such as cystic fibrosis</w:t>
            </w:r>
          </w:p>
          <w:p w14:paraId="3BFD14B8" w14:textId="4FC1E88D" w:rsidR="00B72A6D" w:rsidRPr="00C37EB3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may benefit from preoperative antibiotics and there should be a local pathway to organise this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when appropriate.</w:t>
            </w:r>
          </w:p>
        </w:tc>
        <w:tc>
          <w:tcPr>
            <w:tcW w:w="992" w:type="dxa"/>
          </w:tcPr>
          <w:p w14:paraId="7710BBB2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57FD883C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</w:tr>
      <w:tr w:rsidR="00B72A6D" w:rsidRPr="00366279" w14:paraId="7401A567" w14:textId="77777777" w:rsidTr="00D44DA5">
        <w:tc>
          <w:tcPr>
            <w:tcW w:w="704" w:type="dxa"/>
          </w:tcPr>
          <w:p w14:paraId="6C9B54B1" w14:textId="1899ED04" w:rsidR="00B72A6D" w:rsidRPr="00366279" w:rsidRDefault="00B72A6D" w:rsidP="00B72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</w:tc>
        <w:tc>
          <w:tcPr>
            <w:tcW w:w="10773" w:type="dxa"/>
          </w:tcPr>
          <w:p w14:paraId="356356C7" w14:textId="2CC10886" w:rsidR="00C37EB3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A full Medication history should be taken from all CYP during their preoperative care clinic attendance.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Medication History should specifically ask about the use of:</w:t>
            </w:r>
          </w:p>
          <w:p w14:paraId="53059087" w14:textId="77777777" w:rsidR="00C37EB3" w:rsidRPr="00C37EB3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</w:p>
          <w:p w14:paraId="3F04DE25" w14:textId="083F5A67" w:rsidR="00C37EB3" w:rsidRPr="00C37EB3" w:rsidRDefault="00C37EB3" w:rsidP="00C37EB3">
            <w:pPr>
              <w:pStyle w:val="p2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Glucagon-like peptide-1 (GLP-1) medications, with consideration of individualised aspiration risk</w:t>
            </w:r>
            <w:r w:rsidRPr="00C37EB3">
              <w:rPr>
                <w:rStyle w:val="s2"/>
                <w:rFonts w:asciiTheme="minorHAnsi" w:hAnsiTheme="minorHAnsi"/>
                <w:sz w:val="22"/>
                <w:szCs w:val="22"/>
              </w:rPr>
              <w:t>78</w:t>
            </w:r>
          </w:p>
          <w:p w14:paraId="38CB00B7" w14:textId="06FC42DC" w:rsidR="00C37EB3" w:rsidRPr="00C37EB3" w:rsidRDefault="00C37EB3" w:rsidP="00C37EB3">
            <w:pPr>
              <w:pStyle w:val="p2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Steroid use</w:t>
            </w:r>
          </w:p>
          <w:p w14:paraId="5EE74D10" w14:textId="3D7CE907" w:rsidR="00C37EB3" w:rsidRPr="00C37EB3" w:rsidRDefault="00C37EB3" w:rsidP="00C37EB3">
            <w:pPr>
              <w:pStyle w:val="p2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Pain medications</w:t>
            </w:r>
          </w:p>
          <w:p w14:paraId="6A843DD2" w14:textId="5247C419" w:rsidR="00C37EB3" w:rsidRPr="00C37EB3" w:rsidRDefault="00C37EB3" w:rsidP="00C37EB3">
            <w:pPr>
              <w:pStyle w:val="p2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Hormones/puberty blockers</w:t>
            </w:r>
          </w:p>
          <w:p w14:paraId="6E44876A" w14:textId="375E9C38" w:rsidR="00C37EB3" w:rsidRDefault="00C37EB3" w:rsidP="00C37EB3">
            <w:pPr>
              <w:pStyle w:val="p2"/>
              <w:numPr>
                <w:ilvl w:val="0"/>
                <w:numId w:val="10"/>
              </w:numPr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Non prescribed supplements or medications obtained from overseas.</w:t>
            </w:r>
          </w:p>
          <w:p w14:paraId="06FBAD22" w14:textId="77777777" w:rsidR="00C37EB3" w:rsidRPr="00C37EB3" w:rsidRDefault="00C37EB3" w:rsidP="00C37EB3">
            <w:pPr>
              <w:pStyle w:val="p2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14:paraId="1E0D0BB4" w14:textId="79FEAF92" w:rsidR="00B72A6D" w:rsidRPr="00C37EB3" w:rsidRDefault="00C37EB3" w:rsidP="00C37EB3">
            <w:pPr>
              <w:pStyle w:val="p2"/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For CYP on multiple or complex medications, eg chemotherapy, biologics, hormones 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antihypertensives, there should be a preoperative care pathway to enable advice to be obtained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from a specialist hospital pharmacist, if required, during the preoperative period.</w:t>
            </w:r>
          </w:p>
        </w:tc>
        <w:tc>
          <w:tcPr>
            <w:tcW w:w="992" w:type="dxa"/>
          </w:tcPr>
          <w:p w14:paraId="7586C68A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E7B8748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</w:tr>
      <w:tr w:rsidR="00B72A6D" w:rsidRPr="00366279" w14:paraId="717DD17F" w14:textId="77777777" w:rsidTr="00D44DA5">
        <w:tc>
          <w:tcPr>
            <w:tcW w:w="704" w:type="dxa"/>
          </w:tcPr>
          <w:p w14:paraId="7E334EDC" w14:textId="34631D1A" w:rsidR="00B72A6D" w:rsidRPr="00366279" w:rsidRDefault="00B72A6D" w:rsidP="00B72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</w:p>
        </w:tc>
        <w:tc>
          <w:tcPr>
            <w:tcW w:w="10773" w:type="dxa"/>
          </w:tcPr>
          <w:p w14:paraId="1165443D" w14:textId="359DC90B" w:rsidR="00B72A6D" w:rsidRPr="00C37EB3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All CYP with diabetes should receive a perioperative diabetes management plan prior to their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procedure to reduce complications, which may be completed with the local endocrine team.</w:t>
            </w:r>
          </w:p>
        </w:tc>
        <w:tc>
          <w:tcPr>
            <w:tcW w:w="992" w:type="dxa"/>
          </w:tcPr>
          <w:p w14:paraId="74F78471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56A0CA4D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</w:tr>
      <w:tr w:rsidR="00B72A6D" w:rsidRPr="00366279" w14:paraId="37CCB4AD" w14:textId="77777777" w:rsidTr="00D44DA5">
        <w:tc>
          <w:tcPr>
            <w:tcW w:w="704" w:type="dxa"/>
          </w:tcPr>
          <w:p w14:paraId="02DAFA10" w14:textId="11B4D179" w:rsidR="00B72A6D" w:rsidRPr="00366279" w:rsidRDefault="00B72A6D" w:rsidP="00B72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</w:tc>
        <w:tc>
          <w:tcPr>
            <w:tcW w:w="10773" w:type="dxa"/>
          </w:tcPr>
          <w:p w14:paraId="25B7F448" w14:textId="22792417" w:rsidR="00B72A6D" w:rsidRPr="00C37EB3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All CYP with endocrine and metabolic conditions should have an individualised endocrine 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metabolic perioperative care plan developed with the involvement of their usual parent team.</w:t>
            </w:r>
          </w:p>
        </w:tc>
        <w:tc>
          <w:tcPr>
            <w:tcW w:w="992" w:type="dxa"/>
          </w:tcPr>
          <w:p w14:paraId="1D23380A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B29A5DB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</w:tr>
      <w:tr w:rsidR="00B72A6D" w:rsidRPr="00366279" w14:paraId="24080C5D" w14:textId="77777777" w:rsidTr="00D44DA5">
        <w:tc>
          <w:tcPr>
            <w:tcW w:w="704" w:type="dxa"/>
          </w:tcPr>
          <w:p w14:paraId="433C1CE6" w14:textId="042721C8" w:rsidR="00B72A6D" w:rsidRPr="00366279" w:rsidRDefault="00B72A6D" w:rsidP="00B72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</w:p>
        </w:tc>
        <w:tc>
          <w:tcPr>
            <w:tcW w:w="10773" w:type="dxa"/>
          </w:tcPr>
          <w:p w14:paraId="742D8B67" w14:textId="465289F2" w:rsidR="00B72A6D" w:rsidRPr="00C37EB3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 xml:space="preserve">CYP with significant haematological conditions including sickle cell disease, </w:t>
            </w:r>
            <w:r w:rsidR="00AC1A8F" w:rsidRPr="00C37EB3">
              <w:rPr>
                <w:rFonts w:asciiTheme="minorHAnsi" w:hAnsiTheme="minorHAnsi"/>
                <w:sz w:val="22"/>
                <w:szCs w:val="22"/>
              </w:rPr>
              <w:t xml:space="preserve">thalassemia, haemoglobinopathies </w:t>
            </w:r>
            <w:r w:rsidR="00AC1A8F">
              <w:rPr>
                <w:rFonts w:asciiTheme="minorHAnsi" w:hAnsiTheme="minorHAnsi"/>
                <w:sz w:val="22"/>
                <w:szCs w:val="22"/>
              </w:rPr>
              <w:t>or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 xml:space="preserve"> blood coagulation deficiencies should be discussed with the local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haematology team and a perioperative plan formulated prior to a surgical date being given.</w:t>
            </w:r>
          </w:p>
        </w:tc>
        <w:tc>
          <w:tcPr>
            <w:tcW w:w="992" w:type="dxa"/>
          </w:tcPr>
          <w:p w14:paraId="1249E52F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7E9EBCE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</w:tr>
      <w:tr w:rsidR="00B72A6D" w:rsidRPr="00366279" w14:paraId="7A81754A" w14:textId="77777777" w:rsidTr="00D44DA5">
        <w:tc>
          <w:tcPr>
            <w:tcW w:w="704" w:type="dxa"/>
          </w:tcPr>
          <w:p w14:paraId="63CF0D0C" w14:textId="39FCD5C3" w:rsidR="00B72A6D" w:rsidRPr="00366279" w:rsidRDefault="00B72A6D" w:rsidP="00B72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</w:p>
        </w:tc>
        <w:tc>
          <w:tcPr>
            <w:tcW w:w="10773" w:type="dxa"/>
          </w:tcPr>
          <w:p w14:paraId="19346738" w14:textId="1DFE9968" w:rsidR="00B72A6D" w:rsidRPr="00C37EB3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There should be a local referral pathway for the care of CYP identified to have chronic pain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conditions. This should include a multidisciplinary perioperative pain management plan.</w:t>
            </w:r>
          </w:p>
        </w:tc>
        <w:tc>
          <w:tcPr>
            <w:tcW w:w="992" w:type="dxa"/>
          </w:tcPr>
          <w:p w14:paraId="0A688B5D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7B73537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</w:tr>
      <w:tr w:rsidR="00B72A6D" w:rsidRPr="00366279" w14:paraId="73755845" w14:textId="77777777" w:rsidTr="00D44DA5">
        <w:tc>
          <w:tcPr>
            <w:tcW w:w="704" w:type="dxa"/>
          </w:tcPr>
          <w:p w14:paraId="537D90D1" w14:textId="3BD4423D" w:rsidR="00B72A6D" w:rsidRPr="00366279" w:rsidRDefault="00B72A6D" w:rsidP="00B72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</w:p>
        </w:tc>
        <w:tc>
          <w:tcPr>
            <w:tcW w:w="10773" w:type="dxa"/>
          </w:tcPr>
          <w:p w14:paraId="1329825D" w14:textId="32852909" w:rsidR="00B72A6D" w:rsidRPr="00C37EB3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All CYP (and wider families as appropriate) should be assessed for the risk of anaesthetic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 xml:space="preserve">complications such as a difficult airway, </w:t>
            </w:r>
            <w:r w:rsidR="00AC1A8F" w:rsidRPr="00C37EB3">
              <w:rPr>
                <w:rFonts w:asciiTheme="minorHAnsi" w:hAnsiTheme="minorHAnsi"/>
                <w:sz w:val="22"/>
                <w:szCs w:val="22"/>
              </w:rPr>
              <w:t>Suxamethonium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 xml:space="preserve"> apnoea or malignant hyperpyrexia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referred for investigations if appropriate.</w:t>
            </w:r>
          </w:p>
        </w:tc>
        <w:tc>
          <w:tcPr>
            <w:tcW w:w="992" w:type="dxa"/>
          </w:tcPr>
          <w:p w14:paraId="3A7AD47F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536D425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</w:tr>
      <w:tr w:rsidR="00B72A6D" w:rsidRPr="00366279" w14:paraId="1034B2FF" w14:textId="77777777" w:rsidTr="00D44DA5">
        <w:tc>
          <w:tcPr>
            <w:tcW w:w="704" w:type="dxa"/>
          </w:tcPr>
          <w:p w14:paraId="77C83E2F" w14:textId="1C542F24" w:rsidR="00B72A6D" w:rsidRPr="00366279" w:rsidRDefault="00B72A6D" w:rsidP="00B72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</w:t>
            </w:r>
          </w:p>
        </w:tc>
        <w:tc>
          <w:tcPr>
            <w:tcW w:w="10773" w:type="dxa"/>
          </w:tcPr>
          <w:p w14:paraId="5806794C" w14:textId="77DFCA4A" w:rsidR="00B72A6D" w:rsidRPr="00C37EB3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Immunisation history should be recorded in the clinical assessment. Preoperative care clinics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provide an opportunity to provide educational material where needed and redirect parents/carers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to primary care for information and access to immunisations.</w:t>
            </w:r>
          </w:p>
        </w:tc>
        <w:tc>
          <w:tcPr>
            <w:tcW w:w="992" w:type="dxa"/>
          </w:tcPr>
          <w:p w14:paraId="0B684BED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B358B7B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</w:tr>
      <w:tr w:rsidR="00B72A6D" w:rsidRPr="00366279" w14:paraId="46653770" w14:textId="77777777" w:rsidTr="00D44DA5">
        <w:tc>
          <w:tcPr>
            <w:tcW w:w="704" w:type="dxa"/>
          </w:tcPr>
          <w:p w14:paraId="50C394C9" w14:textId="12F4A91A" w:rsidR="00B72A6D" w:rsidRPr="00366279" w:rsidRDefault="00B72A6D" w:rsidP="00B72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</w:t>
            </w:r>
          </w:p>
        </w:tc>
        <w:tc>
          <w:tcPr>
            <w:tcW w:w="10773" w:type="dxa"/>
          </w:tcPr>
          <w:p w14:paraId="7DB2C573" w14:textId="77777777" w:rsidR="00C37EB3" w:rsidRPr="00C37EB3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Preoperative care services should have systems to:</w:t>
            </w:r>
          </w:p>
          <w:p w14:paraId="1AA38096" w14:textId="7AD781D9" w:rsidR="00C37EB3" w:rsidRPr="00C37EB3" w:rsidRDefault="00C37EB3" w:rsidP="00C37EB3">
            <w:pPr>
              <w:pStyle w:val="p1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Actively identify episodes of acute illness or injury which may affect the CYP’s and provide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information for parents/carers regarding how to report these at a later date should they arise</w:t>
            </w:r>
          </w:p>
          <w:p w14:paraId="52D6CE9D" w14:textId="06E0FAF3" w:rsidR="00C37EB3" w:rsidRPr="00C37EB3" w:rsidRDefault="00C37EB3" w:rsidP="00C37EB3">
            <w:pPr>
              <w:pStyle w:val="p1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Facilitate nurse-led postponement of children deemed not fit for surgery, eg upper respiratory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tract infections, chicken pox etc</w:t>
            </w:r>
          </w:p>
          <w:p w14:paraId="7A2FCD0A" w14:textId="4E6E0F4A" w:rsidR="00B72A6D" w:rsidRPr="00C37EB3" w:rsidRDefault="00C37EB3" w:rsidP="00C37EB3">
            <w:pPr>
              <w:pStyle w:val="p1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Monitor and review day of surgery cancellation rates so that pathways can be modified in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37EB3">
              <w:rPr>
                <w:rFonts w:asciiTheme="minorHAnsi" w:hAnsiTheme="minorHAnsi"/>
                <w:sz w:val="22"/>
                <w:szCs w:val="22"/>
              </w:rPr>
              <w:t>timely fashion.</w:t>
            </w:r>
          </w:p>
        </w:tc>
        <w:tc>
          <w:tcPr>
            <w:tcW w:w="992" w:type="dxa"/>
          </w:tcPr>
          <w:p w14:paraId="16D9F9AA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34B9A24" w14:textId="77777777" w:rsidR="00B72A6D" w:rsidRPr="00366279" w:rsidRDefault="00B72A6D" w:rsidP="00B72A6D">
            <w:pPr>
              <w:rPr>
                <w:sz w:val="22"/>
                <w:szCs w:val="22"/>
              </w:rPr>
            </w:pPr>
          </w:p>
        </w:tc>
      </w:tr>
      <w:tr w:rsidR="00C37EB3" w:rsidRPr="00366279" w14:paraId="60CE006F" w14:textId="77777777" w:rsidTr="00CC710E">
        <w:tc>
          <w:tcPr>
            <w:tcW w:w="11477" w:type="dxa"/>
            <w:gridSpan w:val="2"/>
            <w:shd w:val="clear" w:color="auto" w:fill="002060"/>
          </w:tcPr>
          <w:p w14:paraId="1757DE36" w14:textId="1D76C3DB" w:rsidR="00C37EB3" w:rsidRPr="00CC710E" w:rsidRDefault="00C37EB3" w:rsidP="00C37EB3">
            <w:pPr>
              <w:pStyle w:val="p1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CC710E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20F46E8C" w14:textId="70446399" w:rsidR="00C37EB3" w:rsidRPr="00CC710E" w:rsidRDefault="00C37EB3" w:rsidP="00C37EB3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5C41BBC9" w14:textId="0AADE9E2" w:rsidR="00C37EB3" w:rsidRPr="00CC710E" w:rsidRDefault="00C37EB3" w:rsidP="00C37EB3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C37EB3" w:rsidRPr="00366279" w14:paraId="5E718F6C" w14:textId="77777777" w:rsidTr="00D44DA5">
        <w:tc>
          <w:tcPr>
            <w:tcW w:w="704" w:type="dxa"/>
          </w:tcPr>
          <w:p w14:paraId="340C8DCB" w14:textId="51A5CEC7" w:rsidR="00C37EB3" w:rsidRPr="00366279" w:rsidRDefault="00C37EB3" w:rsidP="00C3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</w:t>
            </w:r>
          </w:p>
        </w:tc>
        <w:tc>
          <w:tcPr>
            <w:tcW w:w="10773" w:type="dxa"/>
          </w:tcPr>
          <w:p w14:paraId="1036ADAA" w14:textId="77777777" w:rsidR="00C37EB3" w:rsidRPr="00C37EB3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Preoperative care services should have pathways in place to ensure all previous safeguarding</w:t>
            </w:r>
          </w:p>
          <w:p w14:paraId="60A870DF" w14:textId="2FC6540B" w:rsidR="00C37EB3" w:rsidRPr="00C37EB3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C37EB3">
              <w:rPr>
                <w:rFonts w:asciiTheme="minorHAnsi" w:hAnsiTheme="minorHAnsi"/>
                <w:sz w:val="22"/>
                <w:szCs w:val="22"/>
              </w:rPr>
              <w:t>documentation is available and reviewed as part of the preoperative care process</w:t>
            </w:r>
          </w:p>
        </w:tc>
        <w:tc>
          <w:tcPr>
            <w:tcW w:w="992" w:type="dxa"/>
          </w:tcPr>
          <w:p w14:paraId="38FF09D5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B28FCA8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</w:tr>
      <w:tr w:rsidR="00C37EB3" w:rsidRPr="00366279" w14:paraId="24946B80" w14:textId="77777777" w:rsidTr="008F2CEE">
        <w:tc>
          <w:tcPr>
            <w:tcW w:w="15388" w:type="dxa"/>
            <w:gridSpan w:val="4"/>
            <w:shd w:val="clear" w:color="auto" w:fill="F2F2F2" w:themeFill="background1" w:themeFillShade="F2"/>
          </w:tcPr>
          <w:p w14:paraId="6F9E3CEE" w14:textId="726DE82B" w:rsidR="00C37EB3" w:rsidRPr="00366279" w:rsidRDefault="00C37EB3" w:rsidP="00C37EB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Clinical Examination</w:t>
            </w:r>
          </w:p>
        </w:tc>
      </w:tr>
      <w:tr w:rsidR="00C37EB3" w:rsidRPr="00366279" w14:paraId="59C839D9" w14:textId="77777777" w:rsidTr="00D44DA5">
        <w:tc>
          <w:tcPr>
            <w:tcW w:w="704" w:type="dxa"/>
          </w:tcPr>
          <w:p w14:paraId="6CECDCD9" w14:textId="547F8EAA" w:rsidR="00C37EB3" w:rsidRPr="00366279" w:rsidRDefault="00C37EB3" w:rsidP="00C3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4.19</w:t>
            </w:r>
          </w:p>
        </w:tc>
        <w:tc>
          <w:tcPr>
            <w:tcW w:w="10773" w:type="dxa"/>
          </w:tcPr>
          <w:p w14:paraId="55E15862" w14:textId="7F75B296" w:rsidR="00C37EB3" w:rsidRPr="00F50BBC" w:rsidRDefault="00C37EB3" w:rsidP="00C37EB3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F50BBC">
              <w:rPr>
                <w:rFonts w:asciiTheme="minorHAnsi" w:hAnsiTheme="minorHAnsi"/>
                <w:sz w:val="22"/>
                <w:szCs w:val="22"/>
              </w:rPr>
              <w:t>When a preoperative care practitioner deems that clinical examination may be required as part of</w:t>
            </w:r>
            <w:r w:rsidR="00F50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50BBC">
              <w:rPr>
                <w:rFonts w:asciiTheme="minorHAnsi" w:hAnsiTheme="minorHAnsi"/>
                <w:sz w:val="22"/>
                <w:szCs w:val="22"/>
              </w:rPr>
              <w:t>the preoperative assessment but is not trained in the clinical examination of CYP, there should be a</w:t>
            </w:r>
            <w:r w:rsidR="00F50BB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50BBC">
              <w:rPr>
                <w:rFonts w:asciiTheme="minorHAnsi" w:hAnsiTheme="minorHAnsi"/>
                <w:sz w:val="22"/>
                <w:szCs w:val="22"/>
              </w:rPr>
              <w:t>local policy to facilitate this clinical examination.</w:t>
            </w:r>
          </w:p>
        </w:tc>
        <w:tc>
          <w:tcPr>
            <w:tcW w:w="992" w:type="dxa"/>
          </w:tcPr>
          <w:p w14:paraId="410882A4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E889BA6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</w:tr>
      <w:tr w:rsidR="00C37EB3" w:rsidRPr="00366279" w14:paraId="58B050F6" w14:textId="77777777" w:rsidTr="00D44DA5">
        <w:tc>
          <w:tcPr>
            <w:tcW w:w="704" w:type="dxa"/>
          </w:tcPr>
          <w:p w14:paraId="71600E20" w14:textId="06BBDBC7" w:rsidR="00C37EB3" w:rsidRPr="00366279" w:rsidRDefault="00C37EB3" w:rsidP="00C3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4.20</w:t>
            </w:r>
          </w:p>
        </w:tc>
        <w:tc>
          <w:tcPr>
            <w:tcW w:w="10773" w:type="dxa"/>
          </w:tcPr>
          <w:p w14:paraId="0D0AC8BB" w14:textId="062F2380" w:rsidR="00C37EB3" w:rsidRPr="00F50BBC" w:rsidRDefault="00F50BBC" w:rsidP="00F50BBC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F50BBC">
              <w:rPr>
                <w:rFonts w:asciiTheme="minorHAnsi" w:hAnsiTheme="minorHAnsi"/>
                <w:sz w:val="22"/>
                <w:szCs w:val="22"/>
              </w:rPr>
              <w:t>There may be some value in the routine auscultation of the heart of younger children (&lt;2 years)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50BBC">
              <w:rPr>
                <w:rFonts w:asciiTheme="minorHAnsi" w:hAnsiTheme="minorHAnsi"/>
                <w:sz w:val="22"/>
                <w:szCs w:val="22"/>
              </w:rPr>
              <w:t>presenting to preoperative care for the first time or where there is no record of a previous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50BBC">
              <w:rPr>
                <w:rFonts w:asciiTheme="minorHAnsi" w:hAnsiTheme="minorHAnsi"/>
                <w:sz w:val="22"/>
                <w:szCs w:val="22"/>
              </w:rPr>
              <w:t>examination. This could happen in the preoperative clinic or on the day of surgery. Previously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50BBC">
              <w:rPr>
                <w:rFonts w:asciiTheme="minorHAnsi" w:hAnsiTheme="minorHAnsi"/>
                <w:sz w:val="22"/>
                <w:szCs w:val="22"/>
              </w:rPr>
              <w:t>undetected murmurs should be discussed with the paediatric team and investigated appropriately.</w:t>
            </w:r>
          </w:p>
        </w:tc>
        <w:tc>
          <w:tcPr>
            <w:tcW w:w="992" w:type="dxa"/>
          </w:tcPr>
          <w:p w14:paraId="71C35F02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F20CEF4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</w:tr>
      <w:tr w:rsidR="00F50BBC" w:rsidRPr="00366279" w14:paraId="118B2599" w14:textId="77777777" w:rsidTr="008F2CEE">
        <w:tc>
          <w:tcPr>
            <w:tcW w:w="15388" w:type="dxa"/>
            <w:gridSpan w:val="4"/>
            <w:shd w:val="clear" w:color="auto" w:fill="F2F2F2" w:themeFill="background1" w:themeFillShade="F2"/>
          </w:tcPr>
          <w:p w14:paraId="7C95953C" w14:textId="0441551B" w:rsidR="00F50BBC" w:rsidRPr="00366279" w:rsidRDefault="00F50BBC" w:rsidP="00C37EB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Investigations</w:t>
            </w:r>
          </w:p>
        </w:tc>
      </w:tr>
      <w:tr w:rsidR="00C37EB3" w:rsidRPr="00366279" w14:paraId="41B37F24" w14:textId="77777777" w:rsidTr="00D44DA5">
        <w:tc>
          <w:tcPr>
            <w:tcW w:w="704" w:type="dxa"/>
          </w:tcPr>
          <w:p w14:paraId="222E095E" w14:textId="55C81DCB" w:rsidR="00C37EB3" w:rsidRPr="00366279" w:rsidRDefault="00312B7D" w:rsidP="00C3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4.21</w:t>
            </w:r>
          </w:p>
        </w:tc>
        <w:tc>
          <w:tcPr>
            <w:tcW w:w="10773" w:type="dxa"/>
          </w:tcPr>
          <w:p w14:paraId="590431BC" w14:textId="7D615D08" w:rsidR="00312B7D" w:rsidRPr="00312B7D" w:rsidRDefault="00312B7D" w:rsidP="00312B7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All CYP should have the following routine observations recorded at the preoperative care clinic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whenever possible. These should be recorded onto early warning scoring systems for reference 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the day of surgery.</w:t>
            </w:r>
          </w:p>
          <w:p w14:paraId="1D06C3DC" w14:textId="63208A3E" w:rsidR="00312B7D" w:rsidRPr="00312B7D" w:rsidRDefault="00312B7D" w:rsidP="00312B7D">
            <w:pPr>
              <w:pStyle w:val="p1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Weight, height, body mass index (BMI) and BMI centile which should be plotted onto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appropriate charts</w:t>
            </w:r>
          </w:p>
          <w:p w14:paraId="27949FD9" w14:textId="637036C1" w:rsidR="00312B7D" w:rsidRPr="00312B7D" w:rsidRDefault="00312B7D" w:rsidP="00312B7D">
            <w:pPr>
              <w:pStyle w:val="p1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Temperature</w:t>
            </w:r>
          </w:p>
          <w:p w14:paraId="0BC501E8" w14:textId="0C4DEB10" w:rsidR="00312B7D" w:rsidRPr="00312B7D" w:rsidRDefault="00312B7D" w:rsidP="00312B7D">
            <w:pPr>
              <w:pStyle w:val="p1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Oxygen saturations</w:t>
            </w:r>
          </w:p>
          <w:p w14:paraId="1FE6CBFE" w14:textId="33E4EA50" w:rsidR="00312B7D" w:rsidRPr="00312B7D" w:rsidRDefault="00312B7D" w:rsidP="00312B7D">
            <w:pPr>
              <w:pStyle w:val="p1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Respiratory rate</w:t>
            </w:r>
          </w:p>
          <w:p w14:paraId="742C9747" w14:textId="75A847EB" w:rsidR="00312B7D" w:rsidRPr="00312B7D" w:rsidRDefault="00312B7D" w:rsidP="00312B7D">
            <w:pPr>
              <w:pStyle w:val="p1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Heart rate</w:t>
            </w:r>
          </w:p>
          <w:p w14:paraId="6DB46DFC" w14:textId="39759D7F" w:rsidR="00312B7D" w:rsidRPr="00312B7D" w:rsidRDefault="00312B7D" w:rsidP="00312B7D">
            <w:pPr>
              <w:pStyle w:val="p1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Blood pressure – manual and non-manual measurement techniques should be available</w:t>
            </w:r>
          </w:p>
          <w:p w14:paraId="097246FF" w14:textId="77777777" w:rsidR="00C37EB3" w:rsidRDefault="00312B7D" w:rsidP="00312B7D">
            <w:pPr>
              <w:pStyle w:val="p1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Airway assessment including loose deciduous teeth.</w:t>
            </w:r>
          </w:p>
          <w:p w14:paraId="5B2A2A1F" w14:textId="45127A24" w:rsidR="00312B7D" w:rsidRPr="00312B7D" w:rsidRDefault="00312B7D" w:rsidP="00312B7D">
            <w:pPr>
              <w:pStyle w:val="p1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9ED255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6F7F660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</w:tr>
      <w:tr w:rsidR="00C37EB3" w:rsidRPr="00366279" w14:paraId="22A27252" w14:textId="77777777" w:rsidTr="00D44DA5">
        <w:tc>
          <w:tcPr>
            <w:tcW w:w="704" w:type="dxa"/>
          </w:tcPr>
          <w:p w14:paraId="1E215FBF" w14:textId="63870095" w:rsidR="00C37EB3" w:rsidRPr="00366279" w:rsidRDefault="00312B7D" w:rsidP="00C3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4.22</w:t>
            </w:r>
          </w:p>
        </w:tc>
        <w:tc>
          <w:tcPr>
            <w:tcW w:w="10773" w:type="dxa"/>
          </w:tcPr>
          <w:p w14:paraId="0162E9CC" w14:textId="79DE7AB8" w:rsidR="00C37EB3" w:rsidRPr="00312B7D" w:rsidRDefault="00312B7D" w:rsidP="00312B7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Pathways should be in place for obtaining height and weight and calculating BMI centiles in those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CYP who are likely not to attend face-to-face. This may be by taking measurements at surgical clinic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attendances.</w:t>
            </w:r>
          </w:p>
        </w:tc>
        <w:tc>
          <w:tcPr>
            <w:tcW w:w="992" w:type="dxa"/>
          </w:tcPr>
          <w:p w14:paraId="4AAFEE8E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5A5FA74F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</w:tr>
      <w:tr w:rsidR="00C37EB3" w:rsidRPr="00366279" w14:paraId="641F7F52" w14:textId="77777777" w:rsidTr="00D44DA5">
        <w:tc>
          <w:tcPr>
            <w:tcW w:w="704" w:type="dxa"/>
          </w:tcPr>
          <w:p w14:paraId="4D08677D" w14:textId="3A4A6CE0" w:rsidR="00C37EB3" w:rsidRPr="00366279" w:rsidRDefault="00312B7D" w:rsidP="00C3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4.23</w:t>
            </w:r>
          </w:p>
        </w:tc>
        <w:tc>
          <w:tcPr>
            <w:tcW w:w="10773" w:type="dxa"/>
          </w:tcPr>
          <w:p w14:paraId="56770CFC" w14:textId="0637F3CA" w:rsidR="00C37EB3" w:rsidRPr="00312B7D" w:rsidRDefault="00312B7D" w:rsidP="00312B7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There should be a pragmatic decision made and recorded by the most senior practitioner 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clinic, when anxiety or behavioural issues make it challenging for CYP to comply with the taking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observations.</w:t>
            </w:r>
          </w:p>
        </w:tc>
        <w:tc>
          <w:tcPr>
            <w:tcW w:w="992" w:type="dxa"/>
          </w:tcPr>
          <w:p w14:paraId="303A12F0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EF55089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</w:tr>
      <w:tr w:rsidR="00C37EB3" w:rsidRPr="00366279" w14:paraId="3B08864E" w14:textId="77777777" w:rsidTr="00D44DA5">
        <w:tc>
          <w:tcPr>
            <w:tcW w:w="704" w:type="dxa"/>
          </w:tcPr>
          <w:p w14:paraId="276447AE" w14:textId="100327A0" w:rsidR="00C37EB3" w:rsidRPr="00366279" w:rsidRDefault="00312B7D" w:rsidP="00C3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4.24</w:t>
            </w:r>
          </w:p>
        </w:tc>
        <w:tc>
          <w:tcPr>
            <w:tcW w:w="10773" w:type="dxa"/>
          </w:tcPr>
          <w:p w14:paraId="4D1E9E59" w14:textId="7ADF644A" w:rsidR="00C37EB3" w:rsidRPr="00312B7D" w:rsidRDefault="00312B7D" w:rsidP="00312B7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Parents/carers should be provided with information regarding observations taken as part of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preoperative process including height, weight and BMI/BMI centile. When appropriate additional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information regarding potential actions they can take to optimise these should also be given.</w:t>
            </w:r>
          </w:p>
        </w:tc>
        <w:tc>
          <w:tcPr>
            <w:tcW w:w="992" w:type="dxa"/>
          </w:tcPr>
          <w:p w14:paraId="2AADA8C1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32FC795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</w:tr>
      <w:tr w:rsidR="00C37EB3" w:rsidRPr="00366279" w14:paraId="44B497F2" w14:textId="77777777" w:rsidTr="00D44DA5">
        <w:tc>
          <w:tcPr>
            <w:tcW w:w="704" w:type="dxa"/>
          </w:tcPr>
          <w:p w14:paraId="51153CBF" w14:textId="796DC505" w:rsidR="00C37EB3" w:rsidRPr="00366279" w:rsidRDefault="00312B7D" w:rsidP="00C3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4.25</w:t>
            </w:r>
          </w:p>
        </w:tc>
        <w:tc>
          <w:tcPr>
            <w:tcW w:w="10773" w:type="dxa"/>
          </w:tcPr>
          <w:p w14:paraId="36C84022" w14:textId="05B69C4C" w:rsidR="00C37EB3" w:rsidRPr="00312B7D" w:rsidRDefault="00312B7D" w:rsidP="00312B7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There should be a clinical pathway for escalation when concerns are apparent following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observations including referral of unexplained hypertension.</w:t>
            </w:r>
          </w:p>
        </w:tc>
        <w:tc>
          <w:tcPr>
            <w:tcW w:w="992" w:type="dxa"/>
          </w:tcPr>
          <w:p w14:paraId="3B511C89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1C098D9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</w:tr>
      <w:tr w:rsidR="00C37EB3" w:rsidRPr="00366279" w14:paraId="7AE433A5" w14:textId="77777777" w:rsidTr="00D44DA5">
        <w:tc>
          <w:tcPr>
            <w:tcW w:w="704" w:type="dxa"/>
          </w:tcPr>
          <w:p w14:paraId="5F35F3F5" w14:textId="0FDE4B67" w:rsidR="00C37EB3" w:rsidRPr="00366279" w:rsidRDefault="00312B7D" w:rsidP="00C3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4.26</w:t>
            </w:r>
          </w:p>
        </w:tc>
        <w:tc>
          <w:tcPr>
            <w:tcW w:w="10773" w:type="dxa"/>
          </w:tcPr>
          <w:p w14:paraId="33DCDE10" w14:textId="64CB5291" w:rsidR="00C37EB3" w:rsidRPr="00312B7D" w:rsidRDefault="00312B7D" w:rsidP="00312B7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Most CYP referred for a minor procedure do not require any investigations. There should be local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pathways defining investigations required prior to specific procedures or for CYP with specific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comorbidities.</w:t>
            </w:r>
          </w:p>
        </w:tc>
        <w:tc>
          <w:tcPr>
            <w:tcW w:w="992" w:type="dxa"/>
          </w:tcPr>
          <w:p w14:paraId="3B3FE068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C90D265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</w:tr>
      <w:tr w:rsidR="00C37EB3" w:rsidRPr="00366279" w14:paraId="00DBE4E6" w14:textId="77777777" w:rsidTr="00D44DA5">
        <w:tc>
          <w:tcPr>
            <w:tcW w:w="704" w:type="dxa"/>
          </w:tcPr>
          <w:p w14:paraId="1F9E41AC" w14:textId="0759BC0B" w:rsidR="00C37EB3" w:rsidRPr="00366279" w:rsidRDefault="00312B7D" w:rsidP="00C37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4.27</w:t>
            </w:r>
          </w:p>
        </w:tc>
        <w:tc>
          <w:tcPr>
            <w:tcW w:w="10773" w:type="dxa"/>
          </w:tcPr>
          <w:p w14:paraId="154A195C" w14:textId="2772B038" w:rsidR="00C37EB3" w:rsidRPr="00312B7D" w:rsidRDefault="00312B7D" w:rsidP="00312B7D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12B7D">
              <w:rPr>
                <w:rFonts w:asciiTheme="minorHAnsi" w:hAnsiTheme="minorHAnsi"/>
                <w:sz w:val="22"/>
                <w:szCs w:val="22"/>
              </w:rPr>
              <w:t>When organising investigations, consideration should be made as to how these can be taken in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single care episode or at the preoperative care clinic attendance to reduce distress for CYP,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2B7D">
              <w:rPr>
                <w:rFonts w:asciiTheme="minorHAnsi" w:hAnsiTheme="minorHAnsi"/>
                <w:sz w:val="22"/>
                <w:szCs w:val="22"/>
              </w:rPr>
              <w:t>inconvenience of repeated attendances and missed education.</w:t>
            </w:r>
          </w:p>
        </w:tc>
        <w:tc>
          <w:tcPr>
            <w:tcW w:w="992" w:type="dxa"/>
          </w:tcPr>
          <w:p w14:paraId="56BBA8E6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84B6E85" w14:textId="77777777" w:rsidR="00C37EB3" w:rsidRPr="00366279" w:rsidRDefault="00C37EB3" w:rsidP="00C37EB3">
            <w:pPr>
              <w:rPr>
                <w:sz w:val="22"/>
                <w:szCs w:val="22"/>
              </w:rPr>
            </w:pPr>
          </w:p>
        </w:tc>
      </w:tr>
      <w:tr w:rsidR="00312B7D" w:rsidRPr="00366279" w14:paraId="22DE0162" w14:textId="77777777" w:rsidTr="00CC710E">
        <w:tc>
          <w:tcPr>
            <w:tcW w:w="11477" w:type="dxa"/>
            <w:gridSpan w:val="2"/>
            <w:shd w:val="clear" w:color="auto" w:fill="002060"/>
          </w:tcPr>
          <w:p w14:paraId="384DA1A5" w14:textId="0B4FC1F7" w:rsidR="00312B7D" w:rsidRPr="00CC710E" w:rsidRDefault="00312B7D" w:rsidP="00312B7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153EFF53" w14:textId="0DD0D4F5" w:rsidR="00312B7D" w:rsidRPr="00CC710E" w:rsidRDefault="00312B7D" w:rsidP="00312B7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2CD5D876" w14:textId="1F8685A3" w:rsidR="00312B7D" w:rsidRPr="00CC710E" w:rsidRDefault="00312B7D" w:rsidP="00312B7D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312B7D" w:rsidRPr="00366279" w14:paraId="455DFCD8" w14:textId="77777777" w:rsidTr="00D44DA5">
        <w:tc>
          <w:tcPr>
            <w:tcW w:w="704" w:type="dxa"/>
          </w:tcPr>
          <w:p w14:paraId="0EE8F358" w14:textId="0E1CADDF" w:rsidR="00312B7D" w:rsidRPr="00366279" w:rsidRDefault="00312B7D" w:rsidP="00312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4.28</w:t>
            </w:r>
          </w:p>
        </w:tc>
        <w:tc>
          <w:tcPr>
            <w:tcW w:w="10773" w:type="dxa"/>
          </w:tcPr>
          <w:p w14:paraId="19CC3BC2" w14:textId="01BC81E0" w:rsidR="00312B7D" w:rsidRPr="003466B8" w:rsidRDefault="003466B8" w:rsidP="003466B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There should be a written local standard operating procedure for pregnancy screening on the day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of the procedure, prior to anaesthesia. This should be discussed at the preoperative care clinic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included in preoperative information sheets.</w:t>
            </w:r>
          </w:p>
        </w:tc>
        <w:tc>
          <w:tcPr>
            <w:tcW w:w="992" w:type="dxa"/>
          </w:tcPr>
          <w:p w14:paraId="4B1D36B6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AC8D346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</w:tr>
      <w:tr w:rsidR="00312B7D" w:rsidRPr="00366279" w14:paraId="146A0FAA" w14:textId="77777777" w:rsidTr="00D44DA5">
        <w:tc>
          <w:tcPr>
            <w:tcW w:w="704" w:type="dxa"/>
          </w:tcPr>
          <w:p w14:paraId="41B9D132" w14:textId="60ED053E" w:rsidR="00312B7D" w:rsidRPr="00366279" w:rsidRDefault="00312B7D" w:rsidP="00312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4.29</w:t>
            </w:r>
          </w:p>
        </w:tc>
        <w:tc>
          <w:tcPr>
            <w:tcW w:w="10773" w:type="dxa"/>
          </w:tcPr>
          <w:p w14:paraId="109B4621" w14:textId="0B6B4FFB" w:rsidR="00312B7D" w:rsidRPr="003466B8" w:rsidRDefault="003466B8" w:rsidP="003466B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All CYP with asthma should have an asthma control test completed in preoperative care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 xml:space="preserve">clinic to determine their </w:t>
            </w:r>
            <w:r w:rsidRPr="003466B8">
              <w:rPr>
                <w:rStyle w:val="s1"/>
                <w:rFonts w:asciiTheme="minorHAnsi" w:hAnsiTheme="minorHAnsi"/>
                <w:sz w:val="22"/>
                <w:szCs w:val="22"/>
              </w:rPr>
              <w:t>current asthma control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, with a referral back to the GP, asthma nurse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or respiratory consultant if required.</w:t>
            </w:r>
          </w:p>
        </w:tc>
        <w:tc>
          <w:tcPr>
            <w:tcW w:w="992" w:type="dxa"/>
          </w:tcPr>
          <w:p w14:paraId="2FDE2719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88EAC04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</w:tr>
      <w:tr w:rsidR="00312B7D" w:rsidRPr="00366279" w14:paraId="72555063" w14:textId="77777777" w:rsidTr="00D44DA5">
        <w:tc>
          <w:tcPr>
            <w:tcW w:w="704" w:type="dxa"/>
          </w:tcPr>
          <w:p w14:paraId="43E7AA20" w14:textId="35FB4EE6" w:rsidR="00312B7D" w:rsidRPr="00366279" w:rsidRDefault="00312B7D" w:rsidP="00312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4.30</w:t>
            </w:r>
          </w:p>
        </w:tc>
        <w:tc>
          <w:tcPr>
            <w:tcW w:w="10773" w:type="dxa"/>
          </w:tcPr>
          <w:p w14:paraId="753690A3" w14:textId="74078E90" w:rsidR="003466B8" w:rsidRPr="003466B8" w:rsidRDefault="003466B8" w:rsidP="003466B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CYP with cardiac problems requiring anaesthesia should have had a recent echocardiogram (echo)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and/or electrocardiogram (ECG) as appropriate to their underlying problem.</w:t>
            </w:r>
            <w:r w:rsidRPr="003466B8">
              <w:rPr>
                <w:rStyle w:val="s1"/>
                <w:rFonts w:asciiTheme="minorHAnsi" w:hAnsiTheme="minorHAnsi"/>
                <w:sz w:val="22"/>
                <w:szCs w:val="22"/>
              </w:rPr>
              <w:t>51,91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 xml:space="preserve"> There should be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clear pathway for advice from a paediatric cardiology team in children who have:</w:t>
            </w:r>
          </w:p>
          <w:p w14:paraId="4957C296" w14:textId="353C806E" w:rsidR="003466B8" w:rsidRPr="003466B8" w:rsidRDefault="003466B8" w:rsidP="003466B8">
            <w:pPr>
              <w:pStyle w:val="p1"/>
              <w:numPr>
                <w:ilvl w:val="0"/>
                <w:numId w:val="13"/>
              </w:numPr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A known heart murmur and no echocardiogram result</w:t>
            </w:r>
          </w:p>
          <w:p w14:paraId="46D0DA9F" w14:textId="4497A07C" w:rsidR="003466B8" w:rsidRPr="003466B8" w:rsidRDefault="003466B8" w:rsidP="003466B8">
            <w:pPr>
              <w:pStyle w:val="p1"/>
              <w:numPr>
                <w:ilvl w:val="0"/>
                <w:numId w:val="13"/>
              </w:numPr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A comorbidity known to be associated with cardiomyopathy</w:t>
            </w:r>
          </w:p>
          <w:p w14:paraId="45A0E81A" w14:textId="77777777" w:rsidR="00312B7D" w:rsidRDefault="003466B8" w:rsidP="003466B8">
            <w:pPr>
              <w:pStyle w:val="p1"/>
              <w:numPr>
                <w:ilvl w:val="0"/>
                <w:numId w:val="13"/>
              </w:numPr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Known cardiac disease with cardiology follow-up overdue.</w:t>
            </w:r>
          </w:p>
          <w:p w14:paraId="29765E66" w14:textId="4A76BF05" w:rsidR="003466B8" w:rsidRPr="003466B8" w:rsidRDefault="003466B8" w:rsidP="003466B8">
            <w:pPr>
              <w:pStyle w:val="p1"/>
              <w:ind w:left="360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3D10418D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3AF978A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</w:tr>
      <w:tr w:rsidR="00312B7D" w:rsidRPr="00366279" w14:paraId="4CDD4122" w14:textId="77777777" w:rsidTr="00D44DA5">
        <w:tc>
          <w:tcPr>
            <w:tcW w:w="704" w:type="dxa"/>
          </w:tcPr>
          <w:p w14:paraId="4DF9DC34" w14:textId="673ACE94" w:rsidR="00312B7D" w:rsidRPr="00366279" w:rsidRDefault="00312B7D" w:rsidP="00312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4.31</w:t>
            </w:r>
          </w:p>
        </w:tc>
        <w:tc>
          <w:tcPr>
            <w:tcW w:w="10773" w:type="dxa"/>
          </w:tcPr>
          <w:p w14:paraId="058182A6" w14:textId="3FF09AE7" w:rsidR="00312B7D" w:rsidRPr="003466B8" w:rsidRDefault="003466B8" w:rsidP="003466B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All CYP with diabetes should have had a Glycated Haemoglobin/Haemoglobin A1c checked within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the 12 weeks prior to their procedure.</w:t>
            </w:r>
          </w:p>
        </w:tc>
        <w:tc>
          <w:tcPr>
            <w:tcW w:w="992" w:type="dxa"/>
          </w:tcPr>
          <w:p w14:paraId="547DBFEB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7387B40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</w:tr>
      <w:tr w:rsidR="00312B7D" w:rsidRPr="00366279" w14:paraId="486ED00A" w14:textId="77777777" w:rsidTr="00D44DA5">
        <w:tc>
          <w:tcPr>
            <w:tcW w:w="704" w:type="dxa"/>
          </w:tcPr>
          <w:p w14:paraId="5F188AFE" w14:textId="4DC8E3AF" w:rsidR="00312B7D" w:rsidRPr="00366279" w:rsidRDefault="00312B7D" w:rsidP="00312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4.32</w:t>
            </w:r>
          </w:p>
        </w:tc>
        <w:tc>
          <w:tcPr>
            <w:tcW w:w="10773" w:type="dxa"/>
          </w:tcPr>
          <w:p w14:paraId="4B9923B7" w14:textId="17296616" w:rsidR="00312B7D" w:rsidRPr="003466B8" w:rsidRDefault="003466B8" w:rsidP="003466B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CYP with renal disease should have up-to-date blood tests prior to their procedure, including full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blood count and urea and electrolytes. A perioperative multidisciplinary management plan should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be in place for their care.</w:t>
            </w:r>
          </w:p>
        </w:tc>
        <w:tc>
          <w:tcPr>
            <w:tcW w:w="992" w:type="dxa"/>
          </w:tcPr>
          <w:p w14:paraId="4CFBFD78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A37C433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</w:tr>
      <w:tr w:rsidR="00312B7D" w:rsidRPr="00366279" w14:paraId="558B5438" w14:textId="77777777" w:rsidTr="00D44DA5">
        <w:tc>
          <w:tcPr>
            <w:tcW w:w="704" w:type="dxa"/>
          </w:tcPr>
          <w:p w14:paraId="5E2FDEAE" w14:textId="4940DB36" w:rsidR="00312B7D" w:rsidRPr="00366279" w:rsidRDefault="00312B7D" w:rsidP="00312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4.33</w:t>
            </w:r>
          </w:p>
        </w:tc>
        <w:tc>
          <w:tcPr>
            <w:tcW w:w="10773" w:type="dxa"/>
          </w:tcPr>
          <w:p w14:paraId="07222EE1" w14:textId="2F4E6AC8" w:rsidR="003466B8" w:rsidRPr="003466B8" w:rsidRDefault="003466B8" w:rsidP="003466B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CYP with known or suspected anaemia may be more likely to have adverse perioperative outcomes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including death and blood transfusion.</w:t>
            </w:r>
          </w:p>
          <w:p w14:paraId="456D2AE1" w14:textId="7D7D037B" w:rsidR="003466B8" w:rsidRPr="003466B8" w:rsidRDefault="003466B8" w:rsidP="003466B8">
            <w:pPr>
              <w:pStyle w:val="p1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ere should be a local policy to risk-assess and identify children likely to be anaemic</w:t>
            </w:r>
          </w:p>
          <w:p w14:paraId="568D97F4" w14:textId="1C75B577" w:rsidR="003466B8" w:rsidRPr="003466B8" w:rsidRDefault="003466B8" w:rsidP="003466B8">
            <w:pPr>
              <w:pStyle w:val="p1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All children in this group should have appropriate blood tests prior to their procedure and 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referred for optimisation of iron status as per local guidelines</w:t>
            </w:r>
          </w:p>
          <w:p w14:paraId="110B43D6" w14:textId="352885E0" w:rsidR="003466B8" w:rsidRPr="003466B8" w:rsidRDefault="003466B8" w:rsidP="003466B8">
            <w:pPr>
              <w:pStyle w:val="p1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Ferritin should routinely be tested in children who are anaemic</w:t>
            </w:r>
          </w:p>
          <w:p w14:paraId="4DB1CFDA" w14:textId="29B450DC" w:rsidR="003466B8" w:rsidRPr="003466B8" w:rsidRDefault="003466B8" w:rsidP="003466B8">
            <w:pPr>
              <w:pStyle w:val="p1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All CYP with a risk of losing &gt;10% circulating blood volume or 500ml, booked for a surgical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procedure should be screened and treated for preoperative anaemia</w:t>
            </w:r>
          </w:p>
          <w:p w14:paraId="09F7ED22" w14:textId="77777777" w:rsidR="00312B7D" w:rsidRDefault="003466B8" w:rsidP="003466B8">
            <w:pPr>
              <w:pStyle w:val="p1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If there is no response to iron therapy or a macrocytic picture is observed consideration should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be given to testing vitamin B12 and folate levels.</w:t>
            </w:r>
          </w:p>
          <w:p w14:paraId="16BA0624" w14:textId="77777777" w:rsidR="003466B8" w:rsidRDefault="003466B8" w:rsidP="003466B8">
            <w:pPr>
              <w:pStyle w:val="p1"/>
              <w:ind w:left="360"/>
              <w:rPr>
                <w:rFonts w:asciiTheme="minorHAnsi" w:hAnsiTheme="minorHAnsi"/>
                <w:sz w:val="10"/>
                <w:szCs w:val="10"/>
              </w:rPr>
            </w:pPr>
          </w:p>
          <w:p w14:paraId="6D7EAB40" w14:textId="2F82638D" w:rsidR="003466B8" w:rsidRPr="003466B8" w:rsidRDefault="003466B8" w:rsidP="003466B8">
            <w:pPr>
              <w:pStyle w:val="p1"/>
              <w:ind w:left="360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992" w:type="dxa"/>
          </w:tcPr>
          <w:p w14:paraId="2F7CA1A0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5B5135D7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</w:tr>
      <w:tr w:rsidR="00312B7D" w:rsidRPr="00366279" w14:paraId="0187E875" w14:textId="77777777" w:rsidTr="00D44DA5">
        <w:tc>
          <w:tcPr>
            <w:tcW w:w="704" w:type="dxa"/>
          </w:tcPr>
          <w:p w14:paraId="5D2ABD63" w14:textId="34A861CB" w:rsidR="00312B7D" w:rsidRPr="00366279" w:rsidRDefault="00312B7D" w:rsidP="00312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4.34</w:t>
            </w:r>
          </w:p>
        </w:tc>
        <w:tc>
          <w:tcPr>
            <w:tcW w:w="10773" w:type="dxa"/>
          </w:tcPr>
          <w:p w14:paraId="4BB05F06" w14:textId="76A65119" w:rsidR="00312B7D" w:rsidRPr="003466B8" w:rsidRDefault="003466B8" w:rsidP="003466B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There should be a policy for agreed crossmatch volumes (Maximum Surgical Blood Ordering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Schedule) and a pathway for organising these.</w:t>
            </w:r>
          </w:p>
        </w:tc>
        <w:tc>
          <w:tcPr>
            <w:tcW w:w="992" w:type="dxa"/>
          </w:tcPr>
          <w:p w14:paraId="483A3DC6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D60B18A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</w:tr>
      <w:tr w:rsidR="00312B7D" w:rsidRPr="00366279" w14:paraId="79530FE9" w14:textId="77777777" w:rsidTr="00D44DA5">
        <w:tc>
          <w:tcPr>
            <w:tcW w:w="704" w:type="dxa"/>
          </w:tcPr>
          <w:p w14:paraId="55ED8494" w14:textId="43EF362C" w:rsidR="00312B7D" w:rsidRPr="00366279" w:rsidRDefault="00312B7D" w:rsidP="00312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4.35</w:t>
            </w:r>
          </w:p>
        </w:tc>
        <w:tc>
          <w:tcPr>
            <w:tcW w:w="10773" w:type="dxa"/>
          </w:tcPr>
          <w:p w14:paraId="140404D3" w14:textId="4BE175C0" w:rsidR="00312B7D" w:rsidRPr="003466B8" w:rsidRDefault="003466B8" w:rsidP="003466B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All CYP with underlying thyroid disease should have had levels checked within the last 12 months 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more recently if recent dose changes have been made to medications.</w:t>
            </w:r>
          </w:p>
        </w:tc>
        <w:tc>
          <w:tcPr>
            <w:tcW w:w="992" w:type="dxa"/>
          </w:tcPr>
          <w:p w14:paraId="7939D689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AE83557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</w:tr>
      <w:tr w:rsidR="00312B7D" w:rsidRPr="00366279" w14:paraId="7B934679" w14:textId="77777777" w:rsidTr="00D44DA5">
        <w:tc>
          <w:tcPr>
            <w:tcW w:w="704" w:type="dxa"/>
          </w:tcPr>
          <w:p w14:paraId="02965E86" w14:textId="2A97EA01" w:rsidR="00312B7D" w:rsidRPr="00366279" w:rsidRDefault="00312B7D" w:rsidP="00312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4.36</w:t>
            </w:r>
          </w:p>
        </w:tc>
        <w:tc>
          <w:tcPr>
            <w:tcW w:w="10773" w:type="dxa"/>
          </w:tcPr>
          <w:p w14:paraId="5DB4FE57" w14:textId="7814401A" w:rsidR="00312B7D" w:rsidRPr="003466B8" w:rsidRDefault="003466B8" w:rsidP="003466B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There should be a pathway for the investigation of CYP presenting with an elevated BMI to screen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for complications of excess weight.</w:t>
            </w:r>
          </w:p>
        </w:tc>
        <w:tc>
          <w:tcPr>
            <w:tcW w:w="992" w:type="dxa"/>
          </w:tcPr>
          <w:p w14:paraId="038E2A46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FF881AA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</w:tr>
      <w:tr w:rsidR="00312B7D" w:rsidRPr="00366279" w14:paraId="5BDFC6E6" w14:textId="77777777" w:rsidTr="00D44DA5">
        <w:tc>
          <w:tcPr>
            <w:tcW w:w="704" w:type="dxa"/>
          </w:tcPr>
          <w:p w14:paraId="5C038990" w14:textId="00878B06" w:rsidR="00312B7D" w:rsidRPr="00366279" w:rsidRDefault="00312B7D" w:rsidP="00312B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</w:t>
            </w:r>
          </w:p>
        </w:tc>
        <w:tc>
          <w:tcPr>
            <w:tcW w:w="10773" w:type="dxa"/>
          </w:tcPr>
          <w:p w14:paraId="0EC15206" w14:textId="3B1C1E8C" w:rsidR="00312B7D" w:rsidRPr="003466B8" w:rsidRDefault="003466B8" w:rsidP="003466B8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466B8">
              <w:rPr>
                <w:rFonts w:asciiTheme="minorHAnsi" w:hAnsiTheme="minorHAnsi"/>
                <w:sz w:val="22"/>
                <w:szCs w:val="22"/>
              </w:rPr>
              <w:t>There should be a pathway for the identification and management of CYP presenting with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low BMI including those with anorexia and avoidant/restrictive food intake disorder (ARFID).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This may include use of the Medical Emergencies in Eating Disorders (MEED) criteria when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466B8">
              <w:rPr>
                <w:rFonts w:asciiTheme="minorHAnsi" w:hAnsiTheme="minorHAnsi"/>
                <w:sz w:val="22"/>
                <w:szCs w:val="22"/>
              </w:rPr>
              <w:t>appropriate.</w:t>
            </w:r>
          </w:p>
        </w:tc>
        <w:tc>
          <w:tcPr>
            <w:tcW w:w="992" w:type="dxa"/>
          </w:tcPr>
          <w:p w14:paraId="29747B8F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4B4EC72" w14:textId="77777777" w:rsidR="00312B7D" w:rsidRPr="00366279" w:rsidRDefault="00312B7D" w:rsidP="00312B7D">
            <w:pPr>
              <w:rPr>
                <w:sz w:val="22"/>
                <w:szCs w:val="22"/>
              </w:rPr>
            </w:pPr>
          </w:p>
        </w:tc>
      </w:tr>
      <w:tr w:rsidR="003466B8" w:rsidRPr="00366279" w14:paraId="6FC5ACA8" w14:textId="77777777" w:rsidTr="00CC710E">
        <w:tc>
          <w:tcPr>
            <w:tcW w:w="11477" w:type="dxa"/>
            <w:gridSpan w:val="2"/>
            <w:shd w:val="clear" w:color="auto" w:fill="002060"/>
          </w:tcPr>
          <w:p w14:paraId="17DEA191" w14:textId="52F9193E" w:rsidR="003466B8" w:rsidRPr="00CC710E" w:rsidRDefault="003466B8" w:rsidP="003466B8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52E8F6B1" w14:textId="394A3BE9" w:rsidR="003466B8" w:rsidRPr="00CC710E" w:rsidRDefault="003466B8" w:rsidP="003466B8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4E4CB4EC" w14:textId="6FE9320F" w:rsidR="003466B8" w:rsidRPr="00CC710E" w:rsidRDefault="003466B8" w:rsidP="003466B8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3466B8" w:rsidRPr="00366279" w14:paraId="0823273F" w14:textId="77777777" w:rsidTr="00A00455">
        <w:tc>
          <w:tcPr>
            <w:tcW w:w="15388" w:type="dxa"/>
            <w:gridSpan w:val="4"/>
          </w:tcPr>
          <w:p w14:paraId="29ED1AA0" w14:textId="0AA91A67" w:rsidR="003466B8" w:rsidRPr="00366279" w:rsidRDefault="003466B8" w:rsidP="003466B8">
            <w:pPr>
              <w:rPr>
                <w:sz w:val="22"/>
                <w:szCs w:val="22"/>
              </w:rPr>
            </w:pPr>
            <w:r w:rsidRPr="00366279"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 xml:space="preserve">Section </w:t>
            </w:r>
            <w:r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>5:  Anxiety, Behavioural and Additiona</w:t>
            </w:r>
            <w:r w:rsidR="0098516F"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>l Needs Management</w:t>
            </w:r>
          </w:p>
        </w:tc>
      </w:tr>
      <w:tr w:rsidR="003466B8" w:rsidRPr="00366279" w14:paraId="1E7FF709" w14:textId="77777777" w:rsidTr="00D44DA5">
        <w:tc>
          <w:tcPr>
            <w:tcW w:w="704" w:type="dxa"/>
          </w:tcPr>
          <w:p w14:paraId="47A55B6D" w14:textId="1C47BA09" w:rsidR="003466B8" w:rsidRPr="00366279" w:rsidRDefault="0098516F" w:rsidP="00346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10773" w:type="dxa"/>
          </w:tcPr>
          <w:p w14:paraId="2DB13FA3" w14:textId="14481CBB" w:rsidR="003466B8" w:rsidRPr="00435590" w:rsidRDefault="00435590" w:rsidP="00435590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35590">
              <w:rPr>
                <w:rFonts w:asciiTheme="minorHAnsi" w:hAnsiTheme="minorHAnsi"/>
                <w:sz w:val="22"/>
                <w:szCs w:val="22"/>
              </w:rPr>
              <w:t>Assessment of anxiety should form part of the clinical preoperative care pathway. There should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be a clear policy aligned with national guidance, describing the management of moderate-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severe anxiety in CYP. This should recognise the need for individualised plans and coping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strategies.</w:t>
            </w:r>
          </w:p>
        </w:tc>
        <w:tc>
          <w:tcPr>
            <w:tcW w:w="992" w:type="dxa"/>
          </w:tcPr>
          <w:p w14:paraId="03E31E4B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B0DE110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</w:tr>
      <w:tr w:rsidR="003466B8" w:rsidRPr="00366279" w14:paraId="01EFE5A2" w14:textId="77777777" w:rsidTr="00D44DA5">
        <w:tc>
          <w:tcPr>
            <w:tcW w:w="704" w:type="dxa"/>
          </w:tcPr>
          <w:p w14:paraId="2E34CE0A" w14:textId="2C4FE49B" w:rsidR="003466B8" w:rsidRPr="00366279" w:rsidRDefault="0098516F" w:rsidP="00346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10773" w:type="dxa"/>
          </w:tcPr>
          <w:p w14:paraId="3AD13132" w14:textId="791F8133" w:rsidR="003466B8" w:rsidRPr="00435590" w:rsidRDefault="00435590" w:rsidP="00435590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35590">
              <w:rPr>
                <w:rFonts w:asciiTheme="minorHAnsi" w:hAnsiTheme="minorHAnsi"/>
                <w:sz w:val="22"/>
                <w:szCs w:val="22"/>
              </w:rPr>
              <w:t>There should be specific passports or similar documentation to facilitate the care of CYP with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additional needs which can be easily disseminated to the wider clinical team. This should include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the optimal environment on admission, eg a side room, position on the list and access to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recovery area for parents/carers.</w:t>
            </w:r>
          </w:p>
        </w:tc>
        <w:tc>
          <w:tcPr>
            <w:tcW w:w="992" w:type="dxa"/>
          </w:tcPr>
          <w:p w14:paraId="065923A9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4B9AB5D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</w:tr>
      <w:tr w:rsidR="003466B8" w:rsidRPr="00366279" w14:paraId="0285392E" w14:textId="77777777" w:rsidTr="00D44DA5">
        <w:tc>
          <w:tcPr>
            <w:tcW w:w="704" w:type="dxa"/>
          </w:tcPr>
          <w:p w14:paraId="6B4918F8" w14:textId="2A84814E" w:rsidR="003466B8" w:rsidRPr="00366279" w:rsidRDefault="0098516F" w:rsidP="00346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10773" w:type="dxa"/>
          </w:tcPr>
          <w:p w14:paraId="6E4FC6DF" w14:textId="1DF6A94D" w:rsidR="003466B8" w:rsidRPr="00435590" w:rsidRDefault="00435590" w:rsidP="00435590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35590">
              <w:rPr>
                <w:rFonts w:asciiTheme="minorHAnsi" w:hAnsiTheme="minorHAnsi"/>
                <w:sz w:val="22"/>
                <w:szCs w:val="22"/>
              </w:rPr>
              <w:t>The anxiety management policy should include elements to assist parents/carers in preparing their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CYP and managing their own anxiety.</w:t>
            </w:r>
          </w:p>
        </w:tc>
        <w:tc>
          <w:tcPr>
            <w:tcW w:w="992" w:type="dxa"/>
          </w:tcPr>
          <w:p w14:paraId="058D559F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A1A6AF0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</w:tr>
      <w:tr w:rsidR="003466B8" w:rsidRPr="00366279" w14:paraId="7E25C831" w14:textId="77777777" w:rsidTr="00D44DA5">
        <w:tc>
          <w:tcPr>
            <w:tcW w:w="704" w:type="dxa"/>
          </w:tcPr>
          <w:p w14:paraId="4BEF51D5" w14:textId="24A8CE1E" w:rsidR="003466B8" w:rsidRPr="00366279" w:rsidRDefault="0098516F" w:rsidP="00346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10773" w:type="dxa"/>
          </w:tcPr>
          <w:p w14:paraId="37233418" w14:textId="66373A42" w:rsidR="003466B8" w:rsidRPr="00435590" w:rsidRDefault="00435590" w:rsidP="00435590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35590">
              <w:rPr>
                <w:rFonts w:asciiTheme="minorHAnsi" w:hAnsiTheme="minorHAnsi"/>
                <w:sz w:val="22"/>
                <w:szCs w:val="22"/>
              </w:rPr>
              <w:t>Preoperative care services should have a selection of communication tools to help CYP and their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parents/carers understand their procedural journey. This may include social stories, widgets or other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communication resources in a variety of digital and paper formats.</w:t>
            </w:r>
          </w:p>
        </w:tc>
        <w:tc>
          <w:tcPr>
            <w:tcW w:w="992" w:type="dxa"/>
          </w:tcPr>
          <w:p w14:paraId="5C9253C9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4A52267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</w:tr>
      <w:tr w:rsidR="003466B8" w:rsidRPr="00366279" w14:paraId="732FBA2E" w14:textId="77777777" w:rsidTr="00D44DA5">
        <w:tc>
          <w:tcPr>
            <w:tcW w:w="704" w:type="dxa"/>
          </w:tcPr>
          <w:p w14:paraId="0A7E0CE5" w14:textId="6B1620F6" w:rsidR="003466B8" w:rsidRPr="00366279" w:rsidRDefault="0098516F" w:rsidP="00346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10773" w:type="dxa"/>
          </w:tcPr>
          <w:p w14:paraId="20C161DE" w14:textId="0597C47E" w:rsidR="003466B8" w:rsidRPr="00435590" w:rsidRDefault="00435590" w:rsidP="00435590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35590">
              <w:rPr>
                <w:rFonts w:asciiTheme="minorHAnsi" w:hAnsiTheme="minorHAnsi"/>
                <w:sz w:val="22"/>
                <w:szCs w:val="22"/>
              </w:rPr>
              <w:t>CYP who are anxious or have additional needs including neurodivergence, learning difficulties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or communication needs that may impact on their ability to cope with their admission should 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referred to a health play specialist for input and admission planning.</w:t>
            </w:r>
          </w:p>
        </w:tc>
        <w:tc>
          <w:tcPr>
            <w:tcW w:w="992" w:type="dxa"/>
          </w:tcPr>
          <w:p w14:paraId="35D44FBA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D035063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</w:tr>
      <w:tr w:rsidR="003466B8" w:rsidRPr="00366279" w14:paraId="0AC684F0" w14:textId="77777777" w:rsidTr="00D44DA5">
        <w:tc>
          <w:tcPr>
            <w:tcW w:w="704" w:type="dxa"/>
          </w:tcPr>
          <w:p w14:paraId="09067D36" w14:textId="2E2A5BAA" w:rsidR="003466B8" w:rsidRPr="00366279" w:rsidRDefault="0098516F" w:rsidP="00346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10773" w:type="dxa"/>
          </w:tcPr>
          <w:p w14:paraId="58FE35E4" w14:textId="529E6181" w:rsidR="003466B8" w:rsidRPr="00435590" w:rsidRDefault="00435590" w:rsidP="00435590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35590">
              <w:rPr>
                <w:rFonts w:asciiTheme="minorHAnsi" w:hAnsiTheme="minorHAnsi"/>
                <w:sz w:val="22"/>
                <w:szCs w:val="22"/>
              </w:rPr>
              <w:t>Preoperative care should specifically address the needs of CYP with autism and learning disabilities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and the impact of factors such as the hospital environment on their experience.</w:t>
            </w:r>
          </w:p>
        </w:tc>
        <w:tc>
          <w:tcPr>
            <w:tcW w:w="992" w:type="dxa"/>
          </w:tcPr>
          <w:p w14:paraId="2B664B4A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E631919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</w:tr>
      <w:tr w:rsidR="003466B8" w:rsidRPr="00366279" w14:paraId="0B782673" w14:textId="77777777" w:rsidTr="00D44DA5">
        <w:tc>
          <w:tcPr>
            <w:tcW w:w="704" w:type="dxa"/>
          </w:tcPr>
          <w:p w14:paraId="7CE6AF25" w14:textId="1091421A" w:rsidR="003466B8" w:rsidRPr="00366279" w:rsidRDefault="0098516F" w:rsidP="00346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10773" w:type="dxa"/>
          </w:tcPr>
          <w:p w14:paraId="38DA14FB" w14:textId="6B863D50" w:rsidR="003466B8" w:rsidRPr="00435590" w:rsidRDefault="00435590" w:rsidP="00435590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35590">
              <w:rPr>
                <w:rFonts w:asciiTheme="minorHAnsi" w:hAnsiTheme="minorHAnsi"/>
                <w:sz w:val="22"/>
                <w:szCs w:val="22"/>
              </w:rPr>
              <w:t>Hospitals should have appropriate resources for the preparation of anxious CYP. This may include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physical and digital options, tours of theatre or play aids.</w:t>
            </w:r>
          </w:p>
        </w:tc>
        <w:tc>
          <w:tcPr>
            <w:tcW w:w="992" w:type="dxa"/>
          </w:tcPr>
          <w:p w14:paraId="2163A273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65BD146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</w:tr>
      <w:tr w:rsidR="003466B8" w:rsidRPr="00366279" w14:paraId="2AC58FDD" w14:textId="77777777" w:rsidTr="00D44DA5">
        <w:tc>
          <w:tcPr>
            <w:tcW w:w="704" w:type="dxa"/>
          </w:tcPr>
          <w:p w14:paraId="1B67D036" w14:textId="48DEB599" w:rsidR="003466B8" w:rsidRPr="00366279" w:rsidRDefault="0098516F" w:rsidP="00346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10773" w:type="dxa"/>
          </w:tcPr>
          <w:p w14:paraId="78AB7790" w14:textId="7C8FB229" w:rsidR="003466B8" w:rsidRPr="00435590" w:rsidRDefault="00435590" w:rsidP="00435590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35590">
              <w:rPr>
                <w:rFonts w:asciiTheme="minorHAnsi" w:hAnsiTheme="minorHAnsi"/>
                <w:sz w:val="22"/>
                <w:szCs w:val="22"/>
              </w:rPr>
              <w:t>There should be a clear premedication pathway which describes the range of medications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regularly used, the routes of administration and the plan for successfully delivering these on the day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of surgery.</w:t>
            </w:r>
          </w:p>
        </w:tc>
        <w:tc>
          <w:tcPr>
            <w:tcW w:w="992" w:type="dxa"/>
          </w:tcPr>
          <w:p w14:paraId="6516C83F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60CF952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</w:tr>
      <w:tr w:rsidR="003466B8" w:rsidRPr="00366279" w14:paraId="1A14C9E0" w14:textId="77777777" w:rsidTr="00D44DA5">
        <w:tc>
          <w:tcPr>
            <w:tcW w:w="704" w:type="dxa"/>
          </w:tcPr>
          <w:p w14:paraId="782CD94A" w14:textId="6C2E57BA" w:rsidR="003466B8" w:rsidRPr="00366279" w:rsidRDefault="0098516F" w:rsidP="00346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10773" w:type="dxa"/>
          </w:tcPr>
          <w:p w14:paraId="6B98DB13" w14:textId="5A0EA24E" w:rsidR="003466B8" w:rsidRPr="00435590" w:rsidRDefault="00435590" w:rsidP="00435590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35590">
              <w:rPr>
                <w:rFonts w:asciiTheme="minorHAnsi" w:hAnsiTheme="minorHAnsi"/>
                <w:sz w:val="22"/>
                <w:szCs w:val="22"/>
              </w:rPr>
              <w:t>Where the least restrictive option to deliver a premedication involves any deprivation of liberty 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restraint, this should be clearly discussed with the parents/carers at preoperative care clinic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documented.</w:t>
            </w:r>
          </w:p>
        </w:tc>
        <w:tc>
          <w:tcPr>
            <w:tcW w:w="992" w:type="dxa"/>
          </w:tcPr>
          <w:p w14:paraId="62195705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12C430C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</w:tr>
      <w:tr w:rsidR="003466B8" w:rsidRPr="00366279" w14:paraId="7906E16E" w14:textId="77777777" w:rsidTr="00D44DA5">
        <w:tc>
          <w:tcPr>
            <w:tcW w:w="704" w:type="dxa"/>
          </w:tcPr>
          <w:p w14:paraId="2A9157CA" w14:textId="7D35355E" w:rsidR="003466B8" w:rsidRPr="00366279" w:rsidRDefault="0098516F" w:rsidP="00346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10773" w:type="dxa"/>
          </w:tcPr>
          <w:p w14:paraId="24E1B551" w14:textId="7AFAE836" w:rsidR="003466B8" w:rsidRPr="00435590" w:rsidRDefault="00435590" w:rsidP="00435590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35590">
              <w:rPr>
                <w:rFonts w:asciiTheme="minorHAnsi" w:hAnsiTheme="minorHAnsi"/>
                <w:sz w:val="22"/>
                <w:szCs w:val="22"/>
              </w:rPr>
              <w:t>Preoperative care services should develop links with local providers and charities that work with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35590">
              <w:rPr>
                <w:rFonts w:asciiTheme="minorHAnsi" w:hAnsiTheme="minorHAnsi"/>
                <w:sz w:val="22"/>
                <w:szCs w:val="22"/>
              </w:rPr>
              <w:t>CYP who have anxiety, autism or other specialist needs</w:t>
            </w:r>
          </w:p>
        </w:tc>
        <w:tc>
          <w:tcPr>
            <w:tcW w:w="992" w:type="dxa"/>
          </w:tcPr>
          <w:p w14:paraId="01F5A6DB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80EC0CA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</w:tr>
      <w:tr w:rsidR="00435590" w:rsidRPr="00366279" w14:paraId="6DBF091C" w14:textId="77777777" w:rsidTr="00C43E9C">
        <w:tc>
          <w:tcPr>
            <w:tcW w:w="15388" w:type="dxa"/>
            <w:gridSpan w:val="4"/>
          </w:tcPr>
          <w:p w14:paraId="04C752C5" w14:textId="301D8E68" w:rsidR="00435590" w:rsidRPr="00366279" w:rsidRDefault="00435590" w:rsidP="003466B8">
            <w:pPr>
              <w:rPr>
                <w:sz w:val="22"/>
                <w:szCs w:val="22"/>
              </w:rPr>
            </w:pPr>
            <w:r w:rsidRPr="00366279"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 xml:space="preserve">Section </w:t>
            </w:r>
            <w:r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>6:  Information and Consent</w:t>
            </w:r>
          </w:p>
        </w:tc>
      </w:tr>
      <w:tr w:rsidR="003466B8" w:rsidRPr="00366279" w14:paraId="058F55D1" w14:textId="77777777" w:rsidTr="00D44DA5">
        <w:tc>
          <w:tcPr>
            <w:tcW w:w="704" w:type="dxa"/>
          </w:tcPr>
          <w:p w14:paraId="54CD6431" w14:textId="6A0E57D0" w:rsidR="003466B8" w:rsidRPr="00366279" w:rsidRDefault="00D63C6B" w:rsidP="00346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0773" w:type="dxa"/>
          </w:tcPr>
          <w:p w14:paraId="668990BA" w14:textId="7B0EC39D" w:rsidR="003466B8" w:rsidRPr="00D63C6B" w:rsidRDefault="00D63C6B" w:rsidP="00D63C6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63C6B">
              <w:rPr>
                <w:rFonts w:asciiTheme="minorHAnsi" w:hAnsiTheme="minorHAnsi"/>
                <w:sz w:val="22"/>
                <w:szCs w:val="22"/>
              </w:rPr>
              <w:t>The preoperative care service should provide CYP and carers with sufficient age-appropriate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63C6B">
              <w:rPr>
                <w:rFonts w:asciiTheme="minorHAnsi" w:hAnsiTheme="minorHAnsi"/>
                <w:sz w:val="22"/>
                <w:szCs w:val="22"/>
              </w:rPr>
              <w:t>information to provide informed consent for anaesthesia.</w:t>
            </w:r>
          </w:p>
        </w:tc>
        <w:tc>
          <w:tcPr>
            <w:tcW w:w="992" w:type="dxa"/>
          </w:tcPr>
          <w:p w14:paraId="4682231C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989C676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</w:tr>
      <w:tr w:rsidR="003466B8" w:rsidRPr="00366279" w14:paraId="5B030AA4" w14:textId="77777777" w:rsidTr="00D44DA5">
        <w:tc>
          <w:tcPr>
            <w:tcW w:w="704" w:type="dxa"/>
          </w:tcPr>
          <w:p w14:paraId="66DBE833" w14:textId="354850E0" w:rsidR="003466B8" w:rsidRPr="00366279" w:rsidRDefault="00D63C6B" w:rsidP="00346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0773" w:type="dxa"/>
          </w:tcPr>
          <w:p w14:paraId="1D67CBFD" w14:textId="6665EB26" w:rsidR="003466B8" w:rsidRPr="00D63C6B" w:rsidRDefault="00D63C6B" w:rsidP="00D63C6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63C6B">
              <w:rPr>
                <w:rFonts w:asciiTheme="minorHAnsi" w:hAnsiTheme="minorHAnsi"/>
                <w:sz w:val="22"/>
                <w:szCs w:val="22"/>
              </w:rPr>
              <w:t>Preoperative care services should provide specific information regarding anaesthetic risk. This may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63C6B">
              <w:rPr>
                <w:rFonts w:asciiTheme="minorHAnsi" w:hAnsiTheme="minorHAnsi"/>
                <w:sz w:val="22"/>
                <w:szCs w:val="22"/>
              </w:rPr>
              <w:t xml:space="preserve">take the form of the </w:t>
            </w:r>
            <w:r w:rsidRPr="00D63C6B">
              <w:rPr>
                <w:rStyle w:val="s1"/>
                <w:rFonts w:asciiTheme="minorHAnsi" w:hAnsiTheme="minorHAnsi"/>
                <w:sz w:val="22"/>
                <w:szCs w:val="22"/>
              </w:rPr>
              <w:t>RCoA risk infographic</w:t>
            </w:r>
            <w:r w:rsidRPr="00D63C6B">
              <w:rPr>
                <w:rFonts w:asciiTheme="minorHAnsi" w:hAnsiTheme="minorHAnsi"/>
                <w:sz w:val="22"/>
                <w:szCs w:val="22"/>
              </w:rPr>
              <w:t xml:space="preserve"> or locally produced information.</w:t>
            </w:r>
          </w:p>
        </w:tc>
        <w:tc>
          <w:tcPr>
            <w:tcW w:w="992" w:type="dxa"/>
          </w:tcPr>
          <w:p w14:paraId="32096C1F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E85B87B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</w:tr>
      <w:tr w:rsidR="003466B8" w:rsidRPr="00366279" w14:paraId="77932860" w14:textId="77777777" w:rsidTr="00D44DA5">
        <w:tc>
          <w:tcPr>
            <w:tcW w:w="704" w:type="dxa"/>
          </w:tcPr>
          <w:p w14:paraId="1EBC2C1E" w14:textId="3DEFE9A0" w:rsidR="003466B8" w:rsidRPr="00366279" w:rsidRDefault="00D63C6B" w:rsidP="00346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10773" w:type="dxa"/>
          </w:tcPr>
          <w:p w14:paraId="61CAB59F" w14:textId="77777777" w:rsidR="003466B8" w:rsidRDefault="00D63C6B" w:rsidP="00D63C6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63C6B">
              <w:rPr>
                <w:rFonts w:asciiTheme="minorHAnsi" w:hAnsiTheme="minorHAnsi"/>
                <w:sz w:val="22"/>
                <w:szCs w:val="22"/>
              </w:rPr>
              <w:t>Information should be provided for CYP, parents and carers regarding the procedure, anaesthesia,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63C6B">
              <w:rPr>
                <w:rFonts w:asciiTheme="minorHAnsi" w:hAnsiTheme="minorHAnsi"/>
                <w:sz w:val="22"/>
                <w:szCs w:val="22"/>
              </w:rPr>
              <w:t>and analgesia. It should include descriptions of anaesthesia (induction options, risks, benefits, side-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63C6B">
              <w:rPr>
                <w:rFonts w:asciiTheme="minorHAnsi" w:hAnsiTheme="minorHAnsi"/>
                <w:sz w:val="22"/>
                <w:szCs w:val="22"/>
              </w:rPr>
              <w:t>effects,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63C6B">
              <w:rPr>
                <w:rFonts w:asciiTheme="minorHAnsi" w:hAnsiTheme="minorHAnsi"/>
                <w:sz w:val="22"/>
                <w:szCs w:val="22"/>
              </w:rPr>
              <w:t>complications and alternatives) and analgesia. Benefits, risks, alternatives and option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63C6B">
              <w:rPr>
                <w:rFonts w:asciiTheme="minorHAnsi" w:hAnsiTheme="minorHAnsi"/>
                <w:sz w:val="22"/>
                <w:szCs w:val="22"/>
              </w:rPr>
              <w:t>no treatment (BRAN framework) should be discussed to allow informed shared decision making.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63C6B">
              <w:rPr>
                <w:rFonts w:asciiTheme="minorHAnsi" w:hAnsiTheme="minorHAnsi"/>
                <w:sz w:val="22"/>
                <w:szCs w:val="22"/>
              </w:rPr>
              <w:t>Parents, carers and CYP whenever possible, should be encouraged to be active participants 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63C6B">
              <w:rPr>
                <w:rFonts w:asciiTheme="minorHAnsi" w:hAnsiTheme="minorHAnsi"/>
                <w:sz w:val="22"/>
                <w:szCs w:val="22"/>
              </w:rPr>
              <w:t>decisions around their care.</w:t>
            </w:r>
          </w:p>
          <w:p w14:paraId="33F53C03" w14:textId="5DB23F80" w:rsidR="00D63C6B" w:rsidRPr="00D63C6B" w:rsidRDefault="00D63C6B" w:rsidP="00D63C6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0C1302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4421E5A" w14:textId="77777777" w:rsidR="003466B8" w:rsidRPr="00366279" w:rsidRDefault="003466B8" w:rsidP="003466B8">
            <w:pPr>
              <w:rPr>
                <w:sz w:val="22"/>
                <w:szCs w:val="22"/>
              </w:rPr>
            </w:pPr>
          </w:p>
        </w:tc>
      </w:tr>
      <w:tr w:rsidR="00D63C6B" w:rsidRPr="00366279" w14:paraId="0CC611C8" w14:textId="77777777" w:rsidTr="00CC710E">
        <w:tc>
          <w:tcPr>
            <w:tcW w:w="11477" w:type="dxa"/>
            <w:gridSpan w:val="2"/>
            <w:shd w:val="clear" w:color="auto" w:fill="002060"/>
          </w:tcPr>
          <w:p w14:paraId="581F6584" w14:textId="5D7B128F" w:rsidR="00D63C6B" w:rsidRPr="00CC710E" w:rsidRDefault="00D63C6B" w:rsidP="00D63C6B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478652A5" w14:textId="5583DA7B" w:rsidR="00D63C6B" w:rsidRPr="00CC710E" w:rsidRDefault="00D63C6B" w:rsidP="00D63C6B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071D5EAF" w14:textId="3E61750E" w:rsidR="00D63C6B" w:rsidRPr="00CC710E" w:rsidRDefault="00D63C6B" w:rsidP="00D63C6B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D63C6B" w:rsidRPr="00366279" w14:paraId="0F159E36" w14:textId="77777777" w:rsidTr="00D44DA5">
        <w:tc>
          <w:tcPr>
            <w:tcW w:w="704" w:type="dxa"/>
          </w:tcPr>
          <w:p w14:paraId="6380E83A" w14:textId="26E12EA6" w:rsidR="00D63C6B" w:rsidRPr="00366279" w:rsidRDefault="00D63C6B" w:rsidP="00D63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10773" w:type="dxa"/>
          </w:tcPr>
          <w:p w14:paraId="6359F4ED" w14:textId="17049C84" w:rsidR="00D63C6B" w:rsidRPr="00A732BB" w:rsidRDefault="00A732BB" w:rsidP="00A732B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732BB">
              <w:rPr>
                <w:rFonts w:asciiTheme="minorHAnsi" w:hAnsiTheme="minorHAnsi"/>
                <w:sz w:val="22"/>
                <w:szCs w:val="22"/>
              </w:rPr>
              <w:t>Information and resources should be available for CYP, including those with learning disabilities 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32BB">
              <w:rPr>
                <w:rFonts w:asciiTheme="minorHAnsi" w:hAnsiTheme="minorHAnsi"/>
                <w:sz w:val="22"/>
                <w:szCs w:val="22"/>
              </w:rPr>
              <w:t>a way they can understand utilising the skills of a health play specialist. Children and young people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32BB">
              <w:rPr>
                <w:rFonts w:asciiTheme="minorHAnsi" w:hAnsiTheme="minorHAnsi"/>
                <w:sz w:val="22"/>
                <w:szCs w:val="22"/>
              </w:rPr>
              <w:t>should have the opportunity to ask questions, be listened to and have their views taken seriously</w:t>
            </w:r>
          </w:p>
        </w:tc>
        <w:tc>
          <w:tcPr>
            <w:tcW w:w="992" w:type="dxa"/>
          </w:tcPr>
          <w:p w14:paraId="0D160B9B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1C7F52E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</w:tr>
      <w:tr w:rsidR="00D63C6B" w:rsidRPr="00366279" w14:paraId="723D892C" w14:textId="77777777" w:rsidTr="00D44DA5">
        <w:tc>
          <w:tcPr>
            <w:tcW w:w="704" w:type="dxa"/>
          </w:tcPr>
          <w:p w14:paraId="4B632F72" w14:textId="4C391615" w:rsidR="00D63C6B" w:rsidRPr="00366279" w:rsidRDefault="00D63C6B" w:rsidP="00D63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10773" w:type="dxa"/>
          </w:tcPr>
          <w:p w14:paraId="371FFA3D" w14:textId="60DAC922" w:rsidR="00D63C6B" w:rsidRPr="00A732BB" w:rsidRDefault="00A732BB" w:rsidP="00A732B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732BB">
              <w:rPr>
                <w:rFonts w:asciiTheme="minorHAnsi" w:hAnsiTheme="minorHAnsi"/>
                <w:sz w:val="22"/>
                <w:szCs w:val="22"/>
              </w:rPr>
              <w:t>Information provided to patients should take the form of paper documents as well as directions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32BB">
              <w:rPr>
                <w:rFonts w:asciiTheme="minorHAnsi" w:hAnsiTheme="minorHAnsi"/>
                <w:sz w:val="22"/>
                <w:szCs w:val="22"/>
              </w:rPr>
              <w:t>web-based resources and age-appropriate applications. Information can also be provided via quick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32BB">
              <w:rPr>
                <w:rFonts w:asciiTheme="minorHAnsi" w:hAnsiTheme="minorHAnsi"/>
                <w:sz w:val="22"/>
                <w:szCs w:val="22"/>
              </w:rPr>
              <w:t>response code (QR code) or posters</w:t>
            </w:r>
          </w:p>
        </w:tc>
        <w:tc>
          <w:tcPr>
            <w:tcW w:w="992" w:type="dxa"/>
          </w:tcPr>
          <w:p w14:paraId="60CFB71F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BB10C9C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</w:tr>
      <w:tr w:rsidR="00D63C6B" w:rsidRPr="00366279" w14:paraId="13D7FAF0" w14:textId="77777777" w:rsidTr="00D44DA5">
        <w:tc>
          <w:tcPr>
            <w:tcW w:w="704" w:type="dxa"/>
          </w:tcPr>
          <w:p w14:paraId="3DC44848" w14:textId="788602E5" w:rsidR="00D63C6B" w:rsidRPr="00366279" w:rsidRDefault="00D63C6B" w:rsidP="00D63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10773" w:type="dxa"/>
          </w:tcPr>
          <w:p w14:paraId="2E15D031" w14:textId="4323C6B8" w:rsidR="00D63C6B" w:rsidRPr="00A732BB" w:rsidRDefault="00A732BB" w:rsidP="00A732B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732BB">
              <w:rPr>
                <w:rFonts w:asciiTheme="minorHAnsi" w:hAnsiTheme="minorHAnsi"/>
                <w:sz w:val="22"/>
                <w:szCs w:val="22"/>
              </w:rPr>
              <w:t>Patient information should be available in different languages. If local leaflets cannot be translated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32BB">
              <w:rPr>
                <w:rFonts w:asciiTheme="minorHAnsi" w:hAnsiTheme="minorHAnsi"/>
                <w:sz w:val="22"/>
                <w:szCs w:val="22"/>
              </w:rPr>
              <w:t xml:space="preserve">preoperative care staff should be able to provide links to translations such as those </w:t>
            </w:r>
            <w:r w:rsidRPr="00A732BB">
              <w:rPr>
                <w:rStyle w:val="s1"/>
                <w:rFonts w:asciiTheme="minorHAnsi" w:hAnsiTheme="minorHAnsi"/>
                <w:sz w:val="22"/>
                <w:szCs w:val="22"/>
              </w:rPr>
              <w:t>produced</w:t>
            </w:r>
            <w:r>
              <w:rPr>
                <w:rStyle w:val="s1"/>
                <w:rFonts w:asciiTheme="minorHAnsi" w:hAnsiTheme="minorHAnsi"/>
                <w:sz w:val="22"/>
                <w:szCs w:val="22"/>
              </w:rPr>
              <w:t xml:space="preserve"> </w:t>
            </w:r>
            <w:r w:rsidRPr="00A732BB">
              <w:rPr>
                <w:rStyle w:val="s1"/>
                <w:rFonts w:asciiTheme="minorHAnsi" w:hAnsiTheme="minorHAnsi"/>
                <w:sz w:val="22"/>
                <w:szCs w:val="22"/>
              </w:rPr>
              <w:t>by the RCoA</w:t>
            </w:r>
            <w:r w:rsidRPr="00A732BB">
              <w:rPr>
                <w:rFonts w:asciiTheme="minorHAnsi" w:hAnsiTheme="minorHAnsi"/>
                <w:sz w:val="22"/>
                <w:szCs w:val="22"/>
              </w:rPr>
              <w:t>. Consideration should be given to the provision of preoperative resources for CYP,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32BB">
              <w:rPr>
                <w:rFonts w:asciiTheme="minorHAnsi" w:hAnsiTheme="minorHAnsi"/>
                <w:sz w:val="22"/>
                <w:szCs w:val="22"/>
              </w:rPr>
              <w:t>parents and carers with other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32BB">
              <w:rPr>
                <w:rFonts w:asciiTheme="minorHAnsi" w:hAnsiTheme="minorHAnsi"/>
                <w:sz w:val="22"/>
                <w:szCs w:val="22"/>
              </w:rPr>
              <w:t>communication needs.</w:t>
            </w:r>
          </w:p>
        </w:tc>
        <w:tc>
          <w:tcPr>
            <w:tcW w:w="992" w:type="dxa"/>
          </w:tcPr>
          <w:p w14:paraId="15E0C012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A3524F7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</w:tr>
      <w:tr w:rsidR="00D63C6B" w:rsidRPr="00366279" w14:paraId="6ED87C79" w14:textId="77777777" w:rsidTr="00D44DA5">
        <w:tc>
          <w:tcPr>
            <w:tcW w:w="704" w:type="dxa"/>
          </w:tcPr>
          <w:p w14:paraId="5FC28F8B" w14:textId="6315C930" w:rsidR="00D63C6B" w:rsidRPr="00366279" w:rsidRDefault="00D63C6B" w:rsidP="00D63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10773" w:type="dxa"/>
          </w:tcPr>
          <w:p w14:paraId="4609B6D7" w14:textId="357F2246" w:rsidR="00D63C6B" w:rsidRPr="00A732BB" w:rsidRDefault="00A732BB" w:rsidP="00A732B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732BB">
              <w:rPr>
                <w:rFonts w:asciiTheme="minorHAnsi" w:hAnsiTheme="minorHAnsi"/>
                <w:sz w:val="22"/>
                <w:szCs w:val="22"/>
              </w:rPr>
              <w:t>Up-to-date guidance on preoperative fasting must be included in the information provided 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32BB">
              <w:rPr>
                <w:rFonts w:asciiTheme="minorHAnsi" w:hAnsiTheme="minorHAnsi"/>
                <w:sz w:val="22"/>
                <w:szCs w:val="22"/>
              </w:rPr>
              <w:t>preoperative clinics. Consideration should be given to assessment of aspiration risk particularly 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32BB">
              <w:rPr>
                <w:rFonts w:asciiTheme="minorHAnsi" w:hAnsiTheme="minorHAnsi"/>
                <w:sz w:val="22"/>
                <w:szCs w:val="22"/>
              </w:rPr>
              <w:t>children taking GLP-1 medications or with other significant risk factors for aspiration.</w:t>
            </w:r>
          </w:p>
        </w:tc>
        <w:tc>
          <w:tcPr>
            <w:tcW w:w="992" w:type="dxa"/>
          </w:tcPr>
          <w:p w14:paraId="7DB82CCB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D9B6E05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</w:tr>
      <w:tr w:rsidR="00D63C6B" w:rsidRPr="00366279" w14:paraId="7553640F" w14:textId="77777777" w:rsidTr="00D44DA5">
        <w:tc>
          <w:tcPr>
            <w:tcW w:w="704" w:type="dxa"/>
          </w:tcPr>
          <w:p w14:paraId="022C12D1" w14:textId="7BE507AA" w:rsidR="00D63C6B" w:rsidRPr="00366279" w:rsidRDefault="00D63C6B" w:rsidP="00D63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10773" w:type="dxa"/>
          </w:tcPr>
          <w:p w14:paraId="6FDA7BEB" w14:textId="00523D87" w:rsidR="00D63C6B" w:rsidRPr="00A732BB" w:rsidRDefault="00A732BB" w:rsidP="00A732B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732BB">
              <w:rPr>
                <w:rFonts w:asciiTheme="minorHAnsi" w:hAnsiTheme="minorHAnsi"/>
                <w:sz w:val="22"/>
                <w:szCs w:val="22"/>
              </w:rPr>
              <w:t>Clinics should provide patients and carers with contact information should they have further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32BB">
              <w:rPr>
                <w:rFonts w:asciiTheme="minorHAnsi" w:hAnsiTheme="minorHAnsi"/>
                <w:sz w:val="22"/>
                <w:szCs w:val="22"/>
              </w:rPr>
              <w:t>questions or need to contact the clinic for another reason. This should be available in written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32BB">
              <w:rPr>
                <w:rFonts w:asciiTheme="minorHAnsi" w:hAnsiTheme="minorHAnsi"/>
                <w:sz w:val="22"/>
                <w:szCs w:val="22"/>
              </w:rPr>
              <w:t>electronic formats.</w:t>
            </w:r>
          </w:p>
        </w:tc>
        <w:tc>
          <w:tcPr>
            <w:tcW w:w="992" w:type="dxa"/>
          </w:tcPr>
          <w:p w14:paraId="2BD0D5B8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5A3BB41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</w:tr>
      <w:tr w:rsidR="00D63C6B" w:rsidRPr="00366279" w14:paraId="5D3CB848" w14:textId="77777777" w:rsidTr="00D44DA5">
        <w:tc>
          <w:tcPr>
            <w:tcW w:w="704" w:type="dxa"/>
          </w:tcPr>
          <w:p w14:paraId="1B327D2D" w14:textId="567FFADD" w:rsidR="00D63C6B" w:rsidRPr="00366279" w:rsidRDefault="00D63C6B" w:rsidP="00D63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10773" w:type="dxa"/>
          </w:tcPr>
          <w:p w14:paraId="7AF8E636" w14:textId="53F4DBC4" w:rsidR="00D63C6B" w:rsidRPr="00A732BB" w:rsidRDefault="00A732BB" w:rsidP="00A732B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732BB">
              <w:rPr>
                <w:rFonts w:asciiTheme="minorHAnsi" w:hAnsiTheme="minorHAnsi"/>
                <w:sz w:val="22"/>
                <w:szCs w:val="22"/>
              </w:rPr>
              <w:t>Preoperative care staff should provide information about anaesthesia and the patient journey but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732BB">
              <w:rPr>
                <w:rFonts w:asciiTheme="minorHAnsi" w:hAnsiTheme="minorHAnsi"/>
                <w:sz w:val="22"/>
                <w:szCs w:val="22"/>
              </w:rPr>
              <w:t>are not expected to obtain consent for anaesthesia.</w:t>
            </w:r>
          </w:p>
        </w:tc>
        <w:tc>
          <w:tcPr>
            <w:tcW w:w="992" w:type="dxa"/>
          </w:tcPr>
          <w:p w14:paraId="39A48EAB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9020312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</w:tr>
      <w:tr w:rsidR="00D63C6B" w:rsidRPr="00366279" w14:paraId="34A9DF39" w14:textId="77777777" w:rsidTr="00D44DA5">
        <w:tc>
          <w:tcPr>
            <w:tcW w:w="704" w:type="dxa"/>
          </w:tcPr>
          <w:p w14:paraId="7D768DFA" w14:textId="17950C46" w:rsidR="00D63C6B" w:rsidRPr="00366279" w:rsidRDefault="00D63C6B" w:rsidP="00D63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10773" w:type="dxa"/>
          </w:tcPr>
          <w:p w14:paraId="1B78E2BB" w14:textId="3F26BCA2" w:rsidR="00A97E3A" w:rsidRPr="00A97E3A" w:rsidRDefault="00A97E3A" w:rsidP="00A97E3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7E3A">
              <w:rPr>
                <w:rFonts w:asciiTheme="minorHAnsi" w:hAnsiTheme="minorHAnsi"/>
                <w:sz w:val="22"/>
                <w:szCs w:val="22"/>
              </w:rPr>
              <w:t>Preoperative information should include:</w:t>
            </w:r>
          </w:p>
          <w:p w14:paraId="079EF056" w14:textId="6B9C9F5A" w:rsidR="00A97E3A" w:rsidRPr="00A97E3A" w:rsidRDefault="00A97E3A" w:rsidP="00A97E3A">
            <w:pPr>
              <w:pStyle w:val="p1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A97E3A">
              <w:rPr>
                <w:rFonts w:asciiTheme="minorHAnsi" w:hAnsiTheme="minorHAnsi"/>
                <w:sz w:val="22"/>
                <w:szCs w:val="22"/>
              </w:rPr>
              <w:t>Options for anaesthetic induction techniques</w:t>
            </w:r>
          </w:p>
          <w:p w14:paraId="7776C2E5" w14:textId="1F5C114A" w:rsidR="00A97E3A" w:rsidRPr="00A97E3A" w:rsidRDefault="00A97E3A" w:rsidP="00A97E3A">
            <w:pPr>
              <w:pStyle w:val="p1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A97E3A">
              <w:rPr>
                <w:rFonts w:asciiTheme="minorHAnsi" w:hAnsiTheme="minorHAnsi"/>
                <w:sz w:val="22"/>
                <w:szCs w:val="22"/>
              </w:rPr>
              <w:t>Analgesia plan which may include regional blockade</w:t>
            </w:r>
          </w:p>
          <w:p w14:paraId="221FB91D" w14:textId="2AEF18BB" w:rsidR="00A97E3A" w:rsidRPr="00A97E3A" w:rsidRDefault="00A97E3A" w:rsidP="00A97E3A">
            <w:pPr>
              <w:pStyle w:val="p1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A97E3A">
              <w:rPr>
                <w:rFonts w:asciiTheme="minorHAnsi" w:hAnsiTheme="minorHAnsi"/>
                <w:sz w:val="22"/>
                <w:szCs w:val="22"/>
              </w:rPr>
              <w:t>Additional procedures, eg invasive lines, blood transfusion, intensive care</w:t>
            </w:r>
          </w:p>
          <w:p w14:paraId="360D52FF" w14:textId="290BA115" w:rsidR="00A97E3A" w:rsidRPr="00A97E3A" w:rsidRDefault="00A97E3A" w:rsidP="00A97E3A">
            <w:pPr>
              <w:pStyle w:val="p1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A97E3A">
              <w:rPr>
                <w:rFonts w:asciiTheme="minorHAnsi" w:hAnsiTheme="minorHAnsi"/>
                <w:sz w:val="22"/>
                <w:szCs w:val="22"/>
              </w:rPr>
              <w:t>Common risks (</w:t>
            </w:r>
            <w:r w:rsidRPr="00A97E3A">
              <w:rPr>
                <w:rStyle w:val="s3"/>
                <w:rFonts w:asciiTheme="minorHAnsi" w:hAnsiTheme="minorHAnsi"/>
                <w:sz w:val="22"/>
                <w:szCs w:val="22"/>
              </w:rPr>
              <w:t>RCoA risk infographic</w:t>
            </w:r>
            <w:r w:rsidRPr="00A97E3A">
              <w:rPr>
                <w:rFonts w:asciiTheme="minorHAnsi" w:hAnsiTheme="minorHAnsi"/>
                <w:sz w:val="22"/>
                <w:szCs w:val="22"/>
              </w:rPr>
              <w:t>), and any additional/specific/individualised risks</w:t>
            </w:r>
          </w:p>
          <w:p w14:paraId="3835C2B9" w14:textId="3C8AD301" w:rsidR="00A97E3A" w:rsidRPr="00A97E3A" w:rsidRDefault="00A97E3A" w:rsidP="00A97E3A">
            <w:pPr>
              <w:pStyle w:val="p1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A97E3A">
              <w:rPr>
                <w:rFonts w:asciiTheme="minorHAnsi" w:hAnsiTheme="minorHAnsi"/>
                <w:sz w:val="22"/>
                <w:szCs w:val="22"/>
              </w:rPr>
              <w:t>Age-appropriate information to help reduce anxiety or any other specific fears</w:t>
            </w:r>
          </w:p>
          <w:p w14:paraId="017C14FE" w14:textId="4CEE1198" w:rsidR="00A97E3A" w:rsidRPr="00A97E3A" w:rsidRDefault="00A97E3A" w:rsidP="00A97E3A">
            <w:pPr>
              <w:pStyle w:val="p1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A97E3A">
              <w:rPr>
                <w:rFonts w:asciiTheme="minorHAnsi" w:hAnsiTheme="minorHAnsi"/>
                <w:sz w:val="22"/>
                <w:szCs w:val="22"/>
              </w:rPr>
              <w:t>Local preoperative fasting information or individual fasting plan if appropriate</w:t>
            </w:r>
          </w:p>
          <w:p w14:paraId="36F87FB5" w14:textId="6BAD134E" w:rsidR="00A97E3A" w:rsidRPr="00A97E3A" w:rsidRDefault="00A97E3A" w:rsidP="00A97E3A">
            <w:pPr>
              <w:pStyle w:val="p1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A97E3A">
              <w:rPr>
                <w:rFonts w:asciiTheme="minorHAnsi" w:hAnsiTheme="minorHAnsi"/>
                <w:sz w:val="22"/>
                <w:szCs w:val="22"/>
              </w:rPr>
              <w:t>What to bring on the day, or for overnight stay, postoperative analgesia instructions, hospital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97E3A">
              <w:rPr>
                <w:rFonts w:asciiTheme="minorHAnsi" w:hAnsiTheme="minorHAnsi"/>
                <w:sz w:val="22"/>
                <w:szCs w:val="22"/>
              </w:rPr>
              <w:t>discharge instructions, and contact information for questions or concerns</w:t>
            </w:r>
          </w:p>
          <w:p w14:paraId="76481DD4" w14:textId="360EFF8E" w:rsidR="00A97E3A" w:rsidRPr="00A97E3A" w:rsidRDefault="00A97E3A" w:rsidP="00A97E3A">
            <w:pPr>
              <w:pStyle w:val="p1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A97E3A">
              <w:rPr>
                <w:rFonts w:asciiTheme="minorHAnsi" w:hAnsiTheme="minorHAnsi"/>
                <w:sz w:val="22"/>
                <w:szCs w:val="22"/>
              </w:rPr>
              <w:t>Information for post menarcheal patients regarding need to establish pregnancy status</w:t>
            </w:r>
          </w:p>
          <w:p w14:paraId="0C3EAE45" w14:textId="77777777" w:rsidR="00D63C6B" w:rsidRDefault="00A97E3A" w:rsidP="00A97E3A">
            <w:pPr>
              <w:pStyle w:val="p1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</w:rPr>
            </w:pPr>
            <w:r w:rsidRPr="00A97E3A">
              <w:rPr>
                <w:rFonts w:asciiTheme="minorHAnsi" w:hAnsiTheme="minorHAnsi"/>
                <w:sz w:val="22"/>
                <w:szCs w:val="22"/>
              </w:rPr>
              <w:t>Information for parents and carers including how they can help prepare their child, when they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97E3A">
              <w:rPr>
                <w:rFonts w:asciiTheme="minorHAnsi" w:hAnsiTheme="minorHAnsi"/>
                <w:sz w:val="22"/>
                <w:szCs w:val="22"/>
              </w:rPr>
              <w:t>will be expected to leave the anaesthetic area and when they should expect to be called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97E3A">
              <w:rPr>
                <w:rFonts w:asciiTheme="minorHAnsi" w:hAnsiTheme="minorHAnsi"/>
                <w:sz w:val="22"/>
                <w:szCs w:val="22"/>
              </w:rPr>
              <w:t>recovery following the procedure</w:t>
            </w:r>
          </w:p>
          <w:p w14:paraId="48319845" w14:textId="59FD7132" w:rsidR="00A97E3A" w:rsidRPr="00A97E3A" w:rsidRDefault="00A97E3A" w:rsidP="00A97E3A">
            <w:pPr>
              <w:pStyle w:val="p1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AB7100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91ACFFD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</w:tr>
      <w:tr w:rsidR="00D63C6B" w:rsidRPr="00366279" w14:paraId="0742BE2D" w14:textId="77777777" w:rsidTr="00D44DA5">
        <w:tc>
          <w:tcPr>
            <w:tcW w:w="704" w:type="dxa"/>
          </w:tcPr>
          <w:p w14:paraId="73E55E07" w14:textId="7870547F" w:rsidR="00D63C6B" w:rsidRPr="00A97E3A" w:rsidRDefault="00D63C6B" w:rsidP="00D63C6B">
            <w:pPr>
              <w:rPr>
                <w:sz w:val="22"/>
                <w:szCs w:val="22"/>
              </w:rPr>
            </w:pPr>
            <w:r w:rsidRPr="00A97E3A">
              <w:rPr>
                <w:sz w:val="22"/>
                <w:szCs w:val="22"/>
              </w:rPr>
              <w:t>6.11</w:t>
            </w:r>
          </w:p>
        </w:tc>
        <w:tc>
          <w:tcPr>
            <w:tcW w:w="10773" w:type="dxa"/>
          </w:tcPr>
          <w:p w14:paraId="415527F5" w14:textId="07AC5B3D" w:rsidR="00D63C6B" w:rsidRPr="00A97E3A" w:rsidRDefault="00A97E3A" w:rsidP="00A97E3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7E3A">
              <w:rPr>
                <w:rFonts w:asciiTheme="minorHAnsi" w:hAnsiTheme="minorHAnsi"/>
                <w:sz w:val="22"/>
                <w:szCs w:val="22"/>
              </w:rPr>
              <w:t>All CYP should be included in discussions regarding their care tailored to their level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97E3A">
              <w:rPr>
                <w:rFonts w:asciiTheme="minorHAnsi" w:hAnsiTheme="minorHAnsi"/>
                <w:sz w:val="22"/>
                <w:szCs w:val="22"/>
              </w:rPr>
              <w:t>comprehension.</w:t>
            </w:r>
          </w:p>
        </w:tc>
        <w:tc>
          <w:tcPr>
            <w:tcW w:w="992" w:type="dxa"/>
          </w:tcPr>
          <w:p w14:paraId="7AEAADC1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818B775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</w:tr>
      <w:tr w:rsidR="00D63C6B" w:rsidRPr="00366279" w14:paraId="5472C678" w14:textId="77777777" w:rsidTr="00D44DA5">
        <w:tc>
          <w:tcPr>
            <w:tcW w:w="704" w:type="dxa"/>
          </w:tcPr>
          <w:p w14:paraId="26868071" w14:textId="0B1786F4" w:rsidR="00D63C6B" w:rsidRPr="00366279" w:rsidRDefault="00D63C6B" w:rsidP="00D63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10773" w:type="dxa"/>
          </w:tcPr>
          <w:p w14:paraId="10FA3C74" w14:textId="5A99D140" w:rsidR="00D63C6B" w:rsidRPr="00A97E3A" w:rsidRDefault="00A97E3A" w:rsidP="00A97E3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7E3A">
              <w:rPr>
                <w:rFonts w:asciiTheme="minorHAnsi" w:hAnsiTheme="minorHAnsi"/>
                <w:sz w:val="22"/>
                <w:szCs w:val="22"/>
              </w:rPr>
              <w:t>Shared decision making (SDM) should be embedded into the preoperative care clinic processes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97E3A">
              <w:rPr>
                <w:rFonts w:asciiTheme="minorHAnsi" w:hAnsiTheme="minorHAnsi"/>
                <w:sz w:val="22"/>
                <w:szCs w:val="22"/>
              </w:rPr>
              <w:t>with involvement of CYP at all stages of their care. The use of tools and consultation skills that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97E3A">
              <w:rPr>
                <w:rFonts w:asciiTheme="minorHAnsi" w:hAnsiTheme="minorHAnsi"/>
                <w:sz w:val="22"/>
                <w:szCs w:val="22"/>
              </w:rPr>
              <w:t>facilitate SDM should be used to help prepare CYP, parents and carers</w:t>
            </w:r>
          </w:p>
        </w:tc>
        <w:tc>
          <w:tcPr>
            <w:tcW w:w="992" w:type="dxa"/>
          </w:tcPr>
          <w:p w14:paraId="6AEDF9F7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69B720A" w14:textId="77777777" w:rsidR="00D63C6B" w:rsidRPr="00366279" w:rsidRDefault="00D63C6B" w:rsidP="00D63C6B">
            <w:pPr>
              <w:rPr>
                <w:sz w:val="22"/>
                <w:szCs w:val="22"/>
              </w:rPr>
            </w:pPr>
          </w:p>
        </w:tc>
      </w:tr>
      <w:tr w:rsidR="00A97E3A" w:rsidRPr="00366279" w14:paraId="17AA5588" w14:textId="77777777" w:rsidTr="00CC710E">
        <w:tc>
          <w:tcPr>
            <w:tcW w:w="11477" w:type="dxa"/>
            <w:gridSpan w:val="2"/>
            <w:shd w:val="clear" w:color="auto" w:fill="002060"/>
          </w:tcPr>
          <w:p w14:paraId="3612DB7A" w14:textId="7C5931C7" w:rsidR="00A97E3A" w:rsidRPr="00CC710E" w:rsidRDefault="00A97E3A" w:rsidP="00A97E3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0C7AB25D" w14:textId="04D7AD10" w:rsidR="00A97E3A" w:rsidRPr="00CC710E" w:rsidRDefault="00A97E3A" w:rsidP="00A97E3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5A194CF6" w14:textId="6116E566" w:rsidR="00A97E3A" w:rsidRPr="00CC710E" w:rsidRDefault="00A97E3A" w:rsidP="00A97E3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A97E3A" w:rsidRPr="00366279" w14:paraId="38603C5C" w14:textId="77777777" w:rsidTr="00D44DA5">
        <w:tc>
          <w:tcPr>
            <w:tcW w:w="704" w:type="dxa"/>
          </w:tcPr>
          <w:p w14:paraId="5234C574" w14:textId="46CA773D" w:rsidR="00A97E3A" w:rsidRPr="00366279" w:rsidRDefault="00A97E3A" w:rsidP="00A97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</w:tc>
        <w:tc>
          <w:tcPr>
            <w:tcW w:w="10773" w:type="dxa"/>
          </w:tcPr>
          <w:p w14:paraId="4D87E781" w14:textId="777AECA0" w:rsidR="00A97E3A" w:rsidRPr="00AB4ECB" w:rsidRDefault="00AB4ECB" w:rsidP="00AB4EC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B4ECB">
              <w:rPr>
                <w:rFonts w:asciiTheme="minorHAnsi" w:hAnsiTheme="minorHAnsi"/>
                <w:sz w:val="22"/>
                <w:szCs w:val="22"/>
              </w:rPr>
              <w:t>CYP attending for procedures should have informed consent completed by an individual competent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B4ECB">
              <w:rPr>
                <w:rFonts w:asciiTheme="minorHAnsi" w:hAnsiTheme="minorHAnsi"/>
                <w:sz w:val="22"/>
                <w:szCs w:val="22"/>
              </w:rPr>
              <w:t>to perform the procedure in question or have had the training to take delegated consent.</w:t>
            </w:r>
          </w:p>
        </w:tc>
        <w:tc>
          <w:tcPr>
            <w:tcW w:w="992" w:type="dxa"/>
          </w:tcPr>
          <w:p w14:paraId="71C91D12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B6D3A3E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</w:tr>
      <w:tr w:rsidR="00A97E3A" w:rsidRPr="00366279" w14:paraId="66857D9E" w14:textId="77777777" w:rsidTr="00D44DA5">
        <w:tc>
          <w:tcPr>
            <w:tcW w:w="704" w:type="dxa"/>
          </w:tcPr>
          <w:p w14:paraId="5EF8551C" w14:textId="59D66655" w:rsidR="00A97E3A" w:rsidRPr="00366279" w:rsidRDefault="00A97E3A" w:rsidP="00A97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</w:p>
        </w:tc>
        <w:tc>
          <w:tcPr>
            <w:tcW w:w="10773" w:type="dxa"/>
          </w:tcPr>
          <w:p w14:paraId="77E5FC25" w14:textId="18D3A14C" w:rsidR="00A97E3A" w:rsidRPr="00AB4ECB" w:rsidRDefault="00AB4ECB" w:rsidP="00AB4EC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B4ECB">
              <w:rPr>
                <w:rFonts w:asciiTheme="minorHAnsi" w:hAnsiTheme="minorHAnsi"/>
                <w:sz w:val="22"/>
                <w:szCs w:val="22"/>
              </w:rPr>
              <w:t>Whenever practical, informed consent for the procedure and theatre journey should be completed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B4ECB">
              <w:rPr>
                <w:rFonts w:asciiTheme="minorHAnsi" w:hAnsiTheme="minorHAnsi"/>
                <w:sz w:val="22"/>
                <w:szCs w:val="22"/>
              </w:rPr>
              <w:t>prior to the day of the procedure.</w:t>
            </w:r>
          </w:p>
        </w:tc>
        <w:tc>
          <w:tcPr>
            <w:tcW w:w="992" w:type="dxa"/>
          </w:tcPr>
          <w:p w14:paraId="4D0703A3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1236925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</w:tr>
      <w:tr w:rsidR="00A97E3A" w:rsidRPr="00366279" w14:paraId="51F7AE79" w14:textId="77777777" w:rsidTr="00D44DA5">
        <w:tc>
          <w:tcPr>
            <w:tcW w:w="704" w:type="dxa"/>
          </w:tcPr>
          <w:p w14:paraId="2A30F3B0" w14:textId="0783B268" w:rsidR="00A97E3A" w:rsidRPr="00366279" w:rsidRDefault="00A97E3A" w:rsidP="00A97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6.15</w:t>
            </w:r>
          </w:p>
        </w:tc>
        <w:tc>
          <w:tcPr>
            <w:tcW w:w="10773" w:type="dxa"/>
          </w:tcPr>
          <w:p w14:paraId="33015FE2" w14:textId="09DF9A4F" w:rsidR="00A97E3A" w:rsidRPr="00AB4ECB" w:rsidRDefault="00AB4ECB" w:rsidP="00AB4EC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B4ECB">
              <w:rPr>
                <w:rFonts w:asciiTheme="minorHAnsi" w:hAnsiTheme="minorHAnsi"/>
                <w:sz w:val="22"/>
                <w:szCs w:val="22"/>
              </w:rPr>
              <w:t>The capacity of the CYP, parent and carer should be considered at the time of consenting.</w:t>
            </w:r>
          </w:p>
        </w:tc>
        <w:tc>
          <w:tcPr>
            <w:tcW w:w="992" w:type="dxa"/>
          </w:tcPr>
          <w:p w14:paraId="56C83CBD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5ACEFE1E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</w:tr>
      <w:tr w:rsidR="00A97E3A" w:rsidRPr="00366279" w14:paraId="5D859854" w14:textId="77777777" w:rsidTr="00D44DA5">
        <w:tc>
          <w:tcPr>
            <w:tcW w:w="704" w:type="dxa"/>
          </w:tcPr>
          <w:p w14:paraId="25ED2F2D" w14:textId="260A21BC" w:rsidR="00A97E3A" w:rsidRPr="00366279" w:rsidRDefault="00A97E3A" w:rsidP="00A97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</w:t>
            </w:r>
          </w:p>
        </w:tc>
        <w:tc>
          <w:tcPr>
            <w:tcW w:w="10773" w:type="dxa"/>
          </w:tcPr>
          <w:p w14:paraId="1737954F" w14:textId="51F26512" w:rsidR="00A97E3A" w:rsidRPr="00AB4ECB" w:rsidRDefault="00AB4ECB" w:rsidP="00AB4EC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B4ECB">
              <w:rPr>
                <w:rFonts w:asciiTheme="minorHAnsi" w:hAnsiTheme="minorHAnsi"/>
                <w:sz w:val="22"/>
                <w:szCs w:val="22"/>
              </w:rPr>
              <w:t>CYP under the age of 16 years who are deemed competent to understand the proposed treatments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B4ECB">
              <w:rPr>
                <w:rFonts w:asciiTheme="minorHAnsi" w:hAnsiTheme="minorHAnsi"/>
                <w:sz w:val="22"/>
                <w:szCs w:val="22"/>
              </w:rPr>
              <w:t>should be encouraged to counter-sign their consent form.</w:t>
            </w:r>
          </w:p>
        </w:tc>
        <w:tc>
          <w:tcPr>
            <w:tcW w:w="992" w:type="dxa"/>
          </w:tcPr>
          <w:p w14:paraId="4A67C7DF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A6B9D7E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</w:tr>
      <w:tr w:rsidR="00A97E3A" w:rsidRPr="00366279" w14:paraId="0A37D0A6" w14:textId="77777777" w:rsidTr="00D44DA5">
        <w:tc>
          <w:tcPr>
            <w:tcW w:w="704" w:type="dxa"/>
          </w:tcPr>
          <w:p w14:paraId="6931B923" w14:textId="67FD3C9C" w:rsidR="00A97E3A" w:rsidRPr="00366279" w:rsidRDefault="00A97E3A" w:rsidP="00A97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</w:t>
            </w:r>
          </w:p>
        </w:tc>
        <w:tc>
          <w:tcPr>
            <w:tcW w:w="10773" w:type="dxa"/>
          </w:tcPr>
          <w:p w14:paraId="33985FC3" w14:textId="1F8090B9" w:rsidR="00A97E3A" w:rsidRPr="00AB4ECB" w:rsidRDefault="00AB4ECB" w:rsidP="00AB4ECB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B4ECB">
              <w:rPr>
                <w:rFonts w:asciiTheme="minorHAnsi" w:hAnsiTheme="minorHAnsi"/>
                <w:sz w:val="22"/>
                <w:szCs w:val="22"/>
              </w:rPr>
              <w:t>Although there is no specific consent form for anaesthesia in the United Kingdom, discussions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B4ECB">
              <w:rPr>
                <w:rFonts w:asciiTheme="minorHAnsi" w:hAnsiTheme="minorHAnsi"/>
                <w:sz w:val="22"/>
                <w:szCs w:val="22"/>
              </w:rPr>
              <w:t>about risks, options and alternatives should be recorded. Discussions should be individualised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B4ECB">
              <w:rPr>
                <w:rFonts w:asciiTheme="minorHAnsi" w:hAnsiTheme="minorHAnsi"/>
                <w:sz w:val="22"/>
                <w:szCs w:val="22"/>
              </w:rPr>
              <w:t>the needs of CYP and be delivered in a sufficient time for reflection. On the day of surgery,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B4ECB">
              <w:rPr>
                <w:rFonts w:asciiTheme="minorHAnsi" w:hAnsiTheme="minorHAnsi"/>
                <w:sz w:val="22"/>
                <w:szCs w:val="22"/>
              </w:rPr>
              <w:t>anaesthetist must check that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B4ECB">
              <w:rPr>
                <w:rFonts w:asciiTheme="minorHAnsi" w:hAnsiTheme="minorHAnsi"/>
                <w:sz w:val="22"/>
                <w:szCs w:val="22"/>
              </w:rPr>
              <w:t>parent/carer and CYP if applicable, understands and still agrees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B4ECB">
              <w:rPr>
                <w:rFonts w:asciiTheme="minorHAnsi" w:hAnsiTheme="minorHAnsi"/>
                <w:sz w:val="22"/>
                <w:szCs w:val="22"/>
              </w:rPr>
              <w:t>with the previous perioperative plan.</w:t>
            </w:r>
          </w:p>
        </w:tc>
        <w:tc>
          <w:tcPr>
            <w:tcW w:w="992" w:type="dxa"/>
          </w:tcPr>
          <w:p w14:paraId="779E92D4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973CACD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</w:tr>
      <w:tr w:rsidR="00AB4ECB" w:rsidRPr="00366279" w14:paraId="2ACF7B9A" w14:textId="77777777" w:rsidTr="00B44776">
        <w:tc>
          <w:tcPr>
            <w:tcW w:w="15388" w:type="dxa"/>
            <w:gridSpan w:val="4"/>
          </w:tcPr>
          <w:p w14:paraId="5A3E805E" w14:textId="041EC29A" w:rsidR="00AB4ECB" w:rsidRPr="00366279" w:rsidRDefault="00AB4ECB" w:rsidP="00A97E3A">
            <w:pPr>
              <w:rPr>
                <w:sz w:val="22"/>
                <w:szCs w:val="22"/>
              </w:rPr>
            </w:pPr>
            <w:r w:rsidRPr="00366279"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 xml:space="preserve">Section </w:t>
            </w:r>
            <w:r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>7:  Health Promotion and Education</w:t>
            </w:r>
          </w:p>
        </w:tc>
      </w:tr>
      <w:tr w:rsidR="00A97E3A" w:rsidRPr="00366279" w14:paraId="0684F0BB" w14:textId="77777777" w:rsidTr="00D44DA5">
        <w:tc>
          <w:tcPr>
            <w:tcW w:w="704" w:type="dxa"/>
          </w:tcPr>
          <w:p w14:paraId="74C59A89" w14:textId="1FBF8C0E" w:rsidR="00A97E3A" w:rsidRPr="00366279" w:rsidRDefault="00AB4ECB" w:rsidP="00A97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0773" w:type="dxa"/>
          </w:tcPr>
          <w:p w14:paraId="23416F2E" w14:textId="6FF84C0C" w:rsidR="00386B27" w:rsidRPr="00386B27" w:rsidRDefault="00386B27" w:rsidP="00386B27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Within the preoperative care pathway, consideration should be given to providing advice, guidance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and direction to additional support as appropriate.</w:t>
            </w:r>
            <w:r w:rsidRPr="00386B27">
              <w:rPr>
                <w:rStyle w:val="s1"/>
                <w:rFonts w:asciiTheme="minorHAnsi" w:hAnsiTheme="minorHAnsi"/>
                <w:sz w:val="22"/>
                <w:szCs w:val="22"/>
              </w:rPr>
              <w:t>86,116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 xml:space="preserve"> The opportunities to provide wider help for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CYP outside the surgical episode by referring on to appropriate agencies may include:</w:t>
            </w:r>
          </w:p>
          <w:p w14:paraId="2C3A1264" w14:textId="3D4683A9" w:rsidR="00386B27" w:rsidRPr="00386B27" w:rsidRDefault="00386B27" w:rsidP="00386B27">
            <w:pPr>
              <w:pStyle w:val="p1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Immunisation uptake and onward referral for advice by General Practitioner (GP) or health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visitor.</w:t>
            </w:r>
          </w:p>
          <w:p w14:paraId="4AE04737" w14:textId="06362782" w:rsidR="00386B27" w:rsidRPr="00386B27" w:rsidRDefault="00386B27" w:rsidP="00386B27">
            <w:pPr>
              <w:pStyle w:val="p1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Excess weight and complications of excess weight</w:t>
            </w:r>
          </w:p>
          <w:p w14:paraId="1918EE5C" w14:textId="69A120C4" w:rsidR="00386B27" w:rsidRPr="00386B27" w:rsidRDefault="00386B27" w:rsidP="00386B27">
            <w:pPr>
              <w:pStyle w:val="p1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Parent/carer or CYP smoking and vaping</w:t>
            </w:r>
          </w:p>
          <w:p w14:paraId="6C7D100B" w14:textId="4BAE8303" w:rsidR="00386B27" w:rsidRPr="00386B27" w:rsidRDefault="00386B27" w:rsidP="00386B27">
            <w:pPr>
              <w:pStyle w:val="p1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Oral health</w:t>
            </w:r>
          </w:p>
          <w:p w14:paraId="14DD60EC" w14:textId="22FAB8B8" w:rsidR="00386B27" w:rsidRPr="00386B27" w:rsidRDefault="00386B27" w:rsidP="00386B27">
            <w:pPr>
              <w:pStyle w:val="p1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Safeguarding</w:t>
            </w:r>
          </w:p>
          <w:p w14:paraId="0BDBF902" w14:textId="5BE6F1AA" w:rsidR="00386B27" w:rsidRPr="00386B27" w:rsidRDefault="00386B27" w:rsidP="00386B27">
            <w:pPr>
              <w:pStyle w:val="p1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Sexual health</w:t>
            </w:r>
          </w:p>
          <w:p w14:paraId="3A323B58" w14:textId="77777777" w:rsidR="00A97E3A" w:rsidRDefault="00386B27" w:rsidP="00386B27">
            <w:pPr>
              <w:pStyle w:val="p1"/>
              <w:numPr>
                <w:ilvl w:val="0"/>
                <w:numId w:val="16"/>
              </w:numPr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Healthy lifestyles – mental wellbeing, sleep hygiene, healthy nutrition, physical activity, healthy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relationships, avoidance of harmful substances.</w:t>
            </w:r>
          </w:p>
          <w:p w14:paraId="5BC66092" w14:textId="3E492DB3" w:rsidR="00386B27" w:rsidRPr="00386B27" w:rsidRDefault="00386B27" w:rsidP="00386B27">
            <w:pPr>
              <w:pStyle w:val="p1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73A2F8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33FED71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</w:tr>
      <w:tr w:rsidR="00A97E3A" w:rsidRPr="00366279" w14:paraId="6854448E" w14:textId="77777777" w:rsidTr="00D44DA5">
        <w:tc>
          <w:tcPr>
            <w:tcW w:w="704" w:type="dxa"/>
          </w:tcPr>
          <w:p w14:paraId="3513DFE5" w14:textId="009EC9B5" w:rsidR="00A97E3A" w:rsidRPr="00366279" w:rsidRDefault="00386B27" w:rsidP="00A97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10773" w:type="dxa"/>
          </w:tcPr>
          <w:p w14:paraId="5681233D" w14:textId="24EFAB9E" w:rsidR="00A97E3A" w:rsidRPr="00386B27" w:rsidRDefault="00386B27" w:rsidP="00386B27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Dental decay is found in around a quarter of 0–5-year-olds and is strongly associated with living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in areas of higher deprivation. All staff involved in perioperative assessment should be encouraged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to perform a simple ‘lift the lip’ oral health check to look for obvious decay and other common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oral health problems, using resources such as Mini Mouth Care Matters from the NHS Learning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Hub. Where dental decay is identified or suspected, CYP and carers should be provided with brief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prevention advice and signposted via locally agreed pathways developed with paediatric dental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Managed Clinical Networks (MCNs) and integrated care boards to support timely access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dental care.</w:t>
            </w:r>
          </w:p>
        </w:tc>
        <w:tc>
          <w:tcPr>
            <w:tcW w:w="992" w:type="dxa"/>
          </w:tcPr>
          <w:p w14:paraId="3331CD34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89A08E7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</w:tr>
      <w:tr w:rsidR="00A97E3A" w:rsidRPr="00366279" w14:paraId="18A63492" w14:textId="77777777" w:rsidTr="00D44DA5">
        <w:tc>
          <w:tcPr>
            <w:tcW w:w="704" w:type="dxa"/>
          </w:tcPr>
          <w:p w14:paraId="03D6F619" w14:textId="50BBEEC7" w:rsidR="00A97E3A" w:rsidRPr="00366279" w:rsidRDefault="00386B27" w:rsidP="00A97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10773" w:type="dxa"/>
          </w:tcPr>
          <w:p w14:paraId="68ABCFE2" w14:textId="76A42477" w:rsidR="00A97E3A" w:rsidRPr="00386B27" w:rsidRDefault="00386B27" w:rsidP="00386B27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Exposure to smoke in the home environment has been shown to increase perioperative adverse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respiratory events. Screening for smoke exposure should be included in the preoperative care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process. Information regarding the immediate and longer-term health benefits for both CYP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parent/carer of smoking cessation should be provided when appropriate. Signposting to smoking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cessation services should be available. Advice regarding use of vapes should also be provided</w:t>
            </w:r>
          </w:p>
        </w:tc>
        <w:tc>
          <w:tcPr>
            <w:tcW w:w="992" w:type="dxa"/>
          </w:tcPr>
          <w:p w14:paraId="2252F0CA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2EC2722" w14:textId="77777777" w:rsidR="00A97E3A" w:rsidRPr="00366279" w:rsidRDefault="00A97E3A" w:rsidP="00A97E3A">
            <w:pPr>
              <w:rPr>
                <w:sz w:val="22"/>
                <w:szCs w:val="22"/>
              </w:rPr>
            </w:pPr>
          </w:p>
        </w:tc>
      </w:tr>
      <w:tr w:rsidR="00386B27" w:rsidRPr="00366279" w14:paraId="0983801B" w14:textId="77777777" w:rsidTr="00CC710E">
        <w:tc>
          <w:tcPr>
            <w:tcW w:w="11477" w:type="dxa"/>
            <w:gridSpan w:val="2"/>
            <w:shd w:val="clear" w:color="auto" w:fill="002060"/>
          </w:tcPr>
          <w:p w14:paraId="2F8E9921" w14:textId="1F0CBFC1" w:rsidR="00386B27" w:rsidRPr="00CC710E" w:rsidRDefault="00386B27" w:rsidP="00386B27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0C955298" w14:textId="47251180" w:rsidR="00386B27" w:rsidRPr="00CC710E" w:rsidRDefault="00386B27" w:rsidP="00386B27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578E4F42" w14:textId="741D32CA" w:rsidR="00386B27" w:rsidRPr="00CC710E" w:rsidRDefault="00386B27" w:rsidP="00386B27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386B27" w:rsidRPr="00366279" w14:paraId="31848241" w14:textId="77777777" w:rsidTr="00D44DA5">
        <w:tc>
          <w:tcPr>
            <w:tcW w:w="704" w:type="dxa"/>
          </w:tcPr>
          <w:p w14:paraId="3B3B8A20" w14:textId="4A2D51C7" w:rsidR="00386B27" w:rsidRPr="00366279" w:rsidRDefault="00386B27" w:rsidP="00386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10773" w:type="dxa"/>
          </w:tcPr>
          <w:p w14:paraId="49A806A0" w14:textId="761E8370" w:rsidR="00386B27" w:rsidRPr="00386B27" w:rsidRDefault="00386B27" w:rsidP="00386B27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CYP weight management services across the country vary significantly. Preoperative care clinics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should ensure that:</w:t>
            </w:r>
          </w:p>
          <w:p w14:paraId="45EED42F" w14:textId="77777777" w:rsidR="00386B27" w:rsidRDefault="00386B27" w:rsidP="00386B27">
            <w:pPr>
              <w:pStyle w:val="p1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 xml:space="preserve">They have an awareness of locally available services and how these can be accessed. </w:t>
            </w:r>
          </w:p>
          <w:p w14:paraId="2A2DC0B6" w14:textId="63AE3B3A" w:rsidR="00386B27" w:rsidRPr="00386B27" w:rsidRDefault="00386B27" w:rsidP="00386B27">
            <w:pPr>
              <w:pStyle w:val="p1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They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 xml:space="preserve">can provide information linking to generic online resources such as </w:t>
            </w:r>
            <w:r w:rsidRPr="00386B27">
              <w:rPr>
                <w:rStyle w:val="s3"/>
                <w:rFonts w:asciiTheme="minorHAnsi" w:hAnsiTheme="minorHAnsi"/>
                <w:sz w:val="22"/>
                <w:szCs w:val="22"/>
              </w:rPr>
              <w:t>Ready, Steady, Recover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Change4Life, Moving Medicine and the NHS Healthy Weight website</w:t>
            </w:r>
          </w:p>
          <w:p w14:paraId="3846C189" w14:textId="1385FB85" w:rsidR="00386B27" w:rsidRPr="00386B27" w:rsidRDefault="00386B27" w:rsidP="00386B27">
            <w:pPr>
              <w:pStyle w:val="p1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They calculate BMI centile using the NHS calculator for each CYP</w:t>
            </w:r>
          </w:p>
          <w:p w14:paraId="55F155A0" w14:textId="6ECF26CA" w:rsidR="00386B27" w:rsidRPr="00386B27" w:rsidRDefault="00386B27" w:rsidP="00386B27">
            <w:pPr>
              <w:pStyle w:val="p1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At extremes of BMI (&gt;99.6th and &lt;0.4th centiles), there are referral pathways for further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assessment.</w:t>
            </w:r>
          </w:p>
          <w:p w14:paraId="266ED110" w14:textId="39CA631C" w:rsidR="00386B27" w:rsidRPr="00386B27" w:rsidRDefault="00386B27" w:rsidP="00386B27">
            <w:pPr>
              <w:pStyle w:val="p1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Healthy lifestyles are discussed with all CYP</w:t>
            </w:r>
          </w:p>
          <w:p w14:paraId="3C8D8C30" w14:textId="77777777" w:rsidR="00386B27" w:rsidRDefault="00386B27" w:rsidP="00386B27">
            <w:pPr>
              <w:pStyle w:val="p1"/>
              <w:numPr>
                <w:ilvl w:val="0"/>
                <w:numId w:val="17"/>
              </w:numPr>
              <w:rPr>
                <w:rFonts w:asciiTheme="minorHAnsi" w:hAnsiTheme="minorHAnsi"/>
                <w:sz w:val="22"/>
                <w:szCs w:val="22"/>
              </w:rPr>
            </w:pPr>
            <w:r w:rsidRPr="00386B27">
              <w:rPr>
                <w:rFonts w:asciiTheme="minorHAnsi" w:hAnsiTheme="minorHAnsi"/>
                <w:sz w:val="22"/>
                <w:szCs w:val="22"/>
              </w:rPr>
              <w:t>Information on identified complications of excess weight and the general health of CYP should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be provided in tandem with signposting to available weight management services. These may 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86B27">
              <w:rPr>
                <w:rFonts w:asciiTheme="minorHAnsi" w:hAnsiTheme="minorHAnsi"/>
                <w:sz w:val="22"/>
                <w:szCs w:val="22"/>
              </w:rPr>
              <w:t>community-led, via social prescribing, GP, paediatrician, dietitian or via tertiary referral.</w:t>
            </w:r>
          </w:p>
          <w:p w14:paraId="762EB33B" w14:textId="0D453825" w:rsidR="00386B27" w:rsidRPr="00386B27" w:rsidRDefault="00386B27" w:rsidP="00386B27">
            <w:pPr>
              <w:pStyle w:val="p1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9ED4D1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05755D5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</w:tr>
      <w:tr w:rsidR="00386B27" w:rsidRPr="00366279" w14:paraId="0AC9AAB1" w14:textId="77777777" w:rsidTr="00D07B98">
        <w:tc>
          <w:tcPr>
            <w:tcW w:w="15388" w:type="dxa"/>
            <w:gridSpan w:val="4"/>
          </w:tcPr>
          <w:p w14:paraId="56BC244E" w14:textId="44F0121D" w:rsidR="00386B27" w:rsidRPr="00366279" w:rsidRDefault="00E3383A" w:rsidP="00386B27">
            <w:pPr>
              <w:rPr>
                <w:sz w:val="22"/>
                <w:szCs w:val="22"/>
              </w:rPr>
            </w:pPr>
            <w:r w:rsidRPr="00366279"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 xml:space="preserve">Section </w:t>
            </w:r>
            <w:r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>8:  Governance and Quality Assurance</w:t>
            </w:r>
          </w:p>
        </w:tc>
      </w:tr>
      <w:tr w:rsidR="00386B27" w:rsidRPr="00366279" w14:paraId="147AF5EA" w14:textId="77777777" w:rsidTr="00D44DA5">
        <w:tc>
          <w:tcPr>
            <w:tcW w:w="704" w:type="dxa"/>
          </w:tcPr>
          <w:p w14:paraId="75A6006B" w14:textId="325751F6" w:rsidR="00386B27" w:rsidRPr="00366279" w:rsidRDefault="00E3383A" w:rsidP="00386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0773" w:type="dxa"/>
          </w:tcPr>
          <w:p w14:paraId="7C6B0AF1" w14:textId="21A20F08" w:rsidR="00386B27" w:rsidRPr="00E3383A" w:rsidRDefault="00E3383A" w:rsidP="00E3383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There should be regular audits of key aspects of the preoperative care service against regional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383A">
              <w:rPr>
                <w:rFonts w:asciiTheme="minorHAnsi" w:hAnsiTheme="minorHAnsi"/>
                <w:sz w:val="22"/>
                <w:szCs w:val="22"/>
              </w:rPr>
              <w:t>national guidance and standards.</w:t>
            </w:r>
          </w:p>
        </w:tc>
        <w:tc>
          <w:tcPr>
            <w:tcW w:w="992" w:type="dxa"/>
          </w:tcPr>
          <w:p w14:paraId="318FCC58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49F0B21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</w:tr>
      <w:tr w:rsidR="00386B27" w:rsidRPr="00366279" w14:paraId="5B076136" w14:textId="77777777" w:rsidTr="00D44DA5">
        <w:tc>
          <w:tcPr>
            <w:tcW w:w="704" w:type="dxa"/>
          </w:tcPr>
          <w:p w14:paraId="4C38CE79" w14:textId="7DE18308" w:rsidR="00386B27" w:rsidRPr="00366279" w:rsidRDefault="00E3383A" w:rsidP="00386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0773" w:type="dxa"/>
          </w:tcPr>
          <w:p w14:paraId="3A55E833" w14:textId="5DB01F35" w:rsidR="00386B27" w:rsidRPr="00E3383A" w:rsidRDefault="00E3383A" w:rsidP="00E3383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There should be a multidisciplinary and cross specialty programme for auditing perioperative care.</w:t>
            </w:r>
          </w:p>
        </w:tc>
        <w:tc>
          <w:tcPr>
            <w:tcW w:w="992" w:type="dxa"/>
          </w:tcPr>
          <w:p w14:paraId="0CB9CA1E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E8B8F5A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</w:tr>
      <w:tr w:rsidR="00386B27" w:rsidRPr="00366279" w14:paraId="1F743B46" w14:textId="77777777" w:rsidTr="00D44DA5">
        <w:tc>
          <w:tcPr>
            <w:tcW w:w="704" w:type="dxa"/>
          </w:tcPr>
          <w:p w14:paraId="45293593" w14:textId="28DEB16C" w:rsidR="00386B27" w:rsidRPr="00366279" w:rsidRDefault="00E3383A" w:rsidP="00386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10773" w:type="dxa"/>
          </w:tcPr>
          <w:p w14:paraId="58F923E3" w14:textId="1408EB3E" w:rsidR="00386B27" w:rsidRPr="00E3383A" w:rsidRDefault="00E3383A" w:rsidP="00E3383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Hospitals providing CYP perioperative care should designate a named CYP preoperative quality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383A">
              <w:rPr>
                <w:rFonts w:asciiTheme="minorHAnsi" w:hAnsiTheme="minorHAnsi"/>
                <w:sz w:val="22"/>
                <w:szCs w:val="22"/>
              </w:rPr>
              <w:t>improvement (QI) lead who should champion CYP perioperative quality improvement, support local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383A">
              <w:rPr>
                <w:rFonts w:asciiTheme="minorHAnsi" w:hAnsiTheme="minorHAnsi"/>
                <w:sz w:val="22"/>
                <w:szCs w:val="22"/>
              </w:rPr>
              <w:t>projects and share relevant patient safety updates and national initiatives with the wider team.</w:t>
            </w:r>
          </w:p>
        </w:tc>
        <w:tc>
          <w:tcPr>
            <w:tcW w:w="992" w:type="dxa"/>
          </w:tcPr>
          <w:p w14:paraId="68E2B359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5C074F26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</w:tr>
      <w:tr w:rsidR="00386B27" w:rsidRPr="00366279" w14:paraId="192A3CD8" w14:textId="77777777" w:rsidTr="00D44DA5">
        <w:tc>
          <w:tcPr>
            <w:tcW w:w="704" w:type="dxa"/>
          </w:tcPr>
          <w:p w14:paraId="4912B76F" w14:textId="63150F33" w:rsidR="00386B27" w:rsidRPr="00366279" w:rsidRDefault="00E3383A" w:rsidP="00386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0773" w:type="dxa"/>
          </w:tcPr>
          <w:p w14:paraId="6E13F058" w14:textId="14DFA1FB" w:rsidR="00386B27" w:rsidRPr="00E3383A" w:rsidRDefault="00E3383A" w:rsidP="00E3383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Preoperative care team members should have dedicated time and support to contribute to QI work.</w:t>
            </w:r>
          </w:p>
        </w:tc>
        <w:tc>
          <w:tcPr>
            <w:tcW w:w="992" w:type="dxa"/>
          </w:tcPr>
          <w:p w14:paraId="0DF843B4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0849FAE1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</w:tr>
      <w:tr w:rsidR="00386B27" w:rsidRPr="00366279" w14:paraId="56CDB664" w14:textId="77777777" w:rsidTr="00D44DA5">
        <w:tc>
          <w:tcPr>
            <w:tcW w:w="704" w:type="dxa"/>
          </w:tcPr>
          <w:p w14:paraId="046CD94E" w14:textId="3007D516" w:rsidR="00386B27" w:rsidRPr="00366279" w:rsidRDefault="00E3383A" w:rsidP="00386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0773" w:type="dxa"/>
          </w:tcPr>
          <w:p w14:paraId="5ED9269A" w14:textId="2592A307" w:rsidR="00386B27" w:rsidRPr="00E3383A" w:rsidRDefault="00E3383A" w:rsidP="00E3383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Local incident reporting systems should be used to highlight safety concerns, with an emphasis 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383A">
              <w:rPr>
                <w:rFonts w:asciiTheme="minorHAnsi" w:hAnsiTheme="minorHAnsi"/>
                <w:sz w:val="22"/>
                <w:szCs w:val="22"/>
              </w:rPr>
              <w:t>a no-blame culture that focuses on learning. Local excellence reporting systems should be used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383A">
              <w:rPr>
                <w:rFonts w:asciiTheme="minorHAnsi" w:hAnsiTheme="minorHAnsi"/>
                <w:sz w:val="22"/>
                <w:szCs w:val="22"/>
              </w:rPr>
              <w:t>highlight examples of good practice to support learning.</w:t>
            </w:r>
          </w:p>
        </w:tc>
        <w:tc>
          <w:tcPr>
            <w:tcW w:w="992" w:type="dxa"/>
          </w:tcPr>
          <w:p w14:paraId="4BAAD4A9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3AD34C1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</w:tr>
      <w:tr w:rsidR="00386B27" w:rsidRPr="00366279" w14:paraId="3359B5BC" w14:textId="77777777" w:rsidTr="00D44DA5">
        <w:tc>
          <w:tcPr>
            <w:tcW w:w="704" w:type="dxa"/>
          </w:tcPr>
          <w:p w14:paraId="2CDAF1EC" w14:textId="330B6B1A" w:rsidR="00386B27" w:rsidRPr="00366279" w:rsidRDefault="00E3383A" w:rsidP="00386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</w:t>
            </w:r>
          </w:p>
        </w:tc>
        <w:tc>
          <w:tcPr>
            <w:tcW w:w="10773" w:type="dxa"/>
          </w:tcPr>
          <w:p w14:paraId="667FAB2C" w14:textId="5B301387" w:rsidR="00386B27" w:rsidRPr="00E3383A" w:rsidRDefault="00E3383A" w:rsidP="00E3383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Local teams should consider developing dashboards or using available national dashboards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383A">
              <w:rPr>
                <w:rFonts w:asciiTheme="minorHAnsi" w:hAnsiTheme="minorHAnsi"/>
                <w:sz w:val="22"/>
                <w:szCs w:val="22"/>
              </w:rPr>
              <w:t>monitor trends.</w:t>
            </w:r>
          </w:p>
        </w:tc>
        <w:tc>
          <w:tcPr>
            <w:tcW w:w="992" w:type="dxa"/>
          </w:tcPr>
          <w:p w14:paraId="4AD698EA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5B5325C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</w:tr>
      <w:tr w:rsidR="00386B27" w:rsidRPr="00366279" w14:paraId="13581F6A" w14:textId="77777777" w:rsidTr="00D44DA5">
        <w:tc>
          <w:tcPr>
            <w:tcW w:w="704" w:type="dxa"/>
          </w:tcPr>
          <w:p w14:paraId="139DBD9F" w14:textId="57A9940D" w:rsidR="00386B27" w:rsidRPr="00366279" w:rsidRDefault="00E3383A" w:rsidP="00386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</w:t>
            </w:r>
          </w:p>
        </w:tc>
        <w:tc>
          <w:tcPr>
            <w:tcW w:w="10773" w:type="dxa"/>
          </w:tcPr>
          <w:p w14:paraId="34E74E91" w14:textId="77777777" w:rsidR="00E3383A" w:rsidRPr="00E3383A" w:rsidRDefault="00E3383A" w:rsidP="00E3383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Teams should identify and monitor key perioperative quality metrics, for example:</w:t>
            </w:r>
          </w:p>
          <w:p w14:paraId="28BDF143" w14:textId="24696DD5" w:rsidR="00E3383A" w:rsidRPr="00E3383A" w:rsidRDefault="00E3383A" w:rsidP="00E3383A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Rate of same-day cancellations/postponements and the reasons for these</w:t>
            </w:r>
          </w:p>
          <w:p w14:paraId="19DD4FFD" w14:textId="5E5AC193" w:rsidR="00E3383A" w:rsidRPr="00E3383A" w:rsidRDefault="00E3383A" w:rsidP="00E3383A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Preassessment rates and outcomes</w:t>
            </w:r>
          </w:p>
          <w:p w14:paraId="5A525CAC" w14:textId="3C6739D9" w:rsidR="00E3383A" w:rsidRPr="00E3383A" w:rsidRDefault="00E3383A" w:rsidP="00E3383A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Rate of unplanned overnight admission following day surgery</w:t>
            </w:r>
          </w:p>
          <w:p w14:paraId="24BA226E" w14:textId="5CAE6213" w:rsidR="00E3383A" w:rsidRPr="00E3383A" w:rsidRDefault="00E3383A" w:rsidP="00E3383A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Rate of readmission within 28 days of surgery</w:t>
            </w:r>
          </w:p>
          <w:p w14:paraId="13C797AD" w14:textId="0C2B0D1D" w:rsidR="00E3383A" w:rsidRDefault="00E3383A" w:rsidP="00E3383A">
            <w:pPr>
              <w:pStyle w:val="p1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Style w:val="s1"/>
                <w:rFonts w:ascii="Arial" w:hAnsi="Arial" w:cs="Arial"/>
                <w:sz w:val="22"/>
                <w:szCs w:val="22"/>
              </w:rPr>
              <w:t>T</w:t>
            </w:r>
            <w:r w:rsidRPr="00E3383A">
              <w:rPr>
                <w:rFonts w:asciiTheme="minorHAnsi" w:hAnsiTheme="minorHAnsi"/>
                <w:sz w:val="22"/>
                <w:szCs w:val="22"/>
              </w:rPr>
              <w:t>ime to first patient in the anaesthetic room.</w:t>
            </w:r>
          </w:p>
          <w:p w14:paraId="058513C5" w14:textId="77777777" w:rsidR="00E3383A" w:rsidRPr="00E3383A" w:rsidRDefault="00E3383A" w:rsidP="00E3383A">
            <w:pPr>
              <w:pStyle w:val="p1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14:paraId="25804BD0" w14:textId="3DF84545" w:rsidR="00386B27" w:rsidRPr="00E3383A" w:rsidRDefault="00E3383A" w:rsidP="00E3383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These and other lessons from QI activity should be widely shared to enhance local, regional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383A">
              <w:rPr>
                <w:rFonts w:asciiTheme="minorHAnsi" w:hAnsiTheme="minorHAnsi"/>
                <w:sz w:val="22"/>
                <w:szCs w:val="22"/>
              </w:rPr>
              <w:t>national service development</w:t>
            </w:r>
          </w:p>
        </w:tc>
        <w:tc>
          <w:tcPr>
            <w:tcW w:w="992" w:type="dxa"/>
          </w:tcPr>
          <w:p w14:paraId="45E9363D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1ED2AD89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</w:tr>
      <w:tr w:rsidR="00386B27" w:rsidRPr="00366279" w14:paraId="5A1BE863" w14:textId="77777777" w:rsidTr="00D44DA5">
        <w:tc>
          <w:tcPr>
            <w:tcW w:w="704" w:type="dxa"/>
          </w:tcPr>
          <w:p w14:paraId="36B9D34A" w14:textId="426BA743" w:rsidR="00386B27" w:rsidRPr="00366279" w:rsidRDefault="00E3383A" w:rsidP="00386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10773" w:type="dxa"/>
          </w:tcPr>
          <w:p w14:paraId="11EB970D" w14:textId="131BF5EA" w:rsidR="00386B27" w:rsidRPr="00E3383A" w:rsidRDefault="00E3383A" w:rsidP="00E3383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Regular multidisciplinary (MDT) audit, morbidity and mortality meetings should be held, with an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383A">
              <w:rPr>
                <w:rFonts w:asciiTheme="minorHAnsi" w:hAnsiTheme="minorHAnsi"/>
                <w:sz w:val="22"/>
                <w:szCs w:val="22"/>
              </w:rPr>
              <w:t>emphasis on shared learning across the MDT.</w:t>
            </w:r>
          </w:p>
        </w:tc>
        <w:tc>
          <w:tcPr>
            <w:tcW w:w="992" w:type="dxa"/>
          </w:tcPr>
          <w:p w14:paraId="160E870C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65F891D" w14:textId="77777777" w:rsidR="00386B27" w:rsidRPr="00366279" w:rsidRDefault="00386B27" w:rsidP="00386B27">
            <w:pPr>
              <w:rPr>
                <w:sz w:val="22"/>
                <w:szCs w:val="22"/>
              </w:rPr>
            </w:pPr>
          </w:p>
        </w:tc>
      </w:tr>
      <w:tr w:rsidR="00E3383A" w:rsidRPr="00366279" w14:paraId="6161C38F" w14:textId="77777777" w:rsidTr="00CC710E">
        <w:tc>
          <w:tcPr>
            <w:tcW w:w="11477" w:type="dxa"/>
            <w:gridSpan w:val="2"/>
            <w:shd w:val="clear" w:color="auto" w:fill="002060"/>
          </w:tcPr>
          <w:p w14:paraId="39DB95AA" w14:textId="17C565B3" w:rsidR="00E3383A" w:rsidRPr="00CC710E" w:rsidRDefault="00E3383A" w:rsidP="00E3383A">
            <w:pPr>
              <w:pStyle w:val="p1"/>
              <w:jc w:val="center"/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CC710E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Standard</w:t>
            </w:r>
          </w:p>
        </w:tc>
        <w:tc>
          <w:tcPr>
            <w:tcW w:w="992" w:type="dxa"/>
            <w:shd w:val="clear" w:color="auto" w:fill="002060"/>
          </w:tcPr>
          <w:p w14:paraId="38096B4E" w14:textId="0ADB436C" w:rsidR="00E3383A" w:rsidRPr="00CC710E" w:rsidRDefault="00E3383A" w:rsidP="00E3383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Met</w:t>
            </w:r>
          </w:p>
        </w:tc>
        <w:tc>
          <w:tcPr>
            <w:tcW w:w="2919" w:type="dxa"/>
            <w:shd w:val="clear" w:color="auto" w:fill="002060"/>
          </w:tcPr>
          <w:p w14:paraId="5C66734A" w14:textId="18B62CFA" w:rsidR="00E3383A" w:rsidRPr="00CC710E" w:rsidRDefault="00E3383A" w:rsidP="00E3383A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C710E">
              <w:rPr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E3383A" w:rsidRPr="00366279" w14:paraId="348C9D7C" w14:textId="77777777" w:rsidTr="00D44DA5">
        <w:tc>
          <w:tcPr>
            <w:tcW w:w="704" w:type="dxa"/>
          </w:tcPr>
          <w:p w14:paraId="7BAF0969" w14:textId="00B33760" w:rsidR="00E3383A" w:rsidRPr="00366279" w:rsidRDefault="00E3383A" w:rsidP="00E33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</w:t>
            </w:r>
          </w:p>
        </w:tc>
        <w:tc>
          <w:tcPr>
            <w:tcW w:w="10773" w:type="dxa"/>
          </w:tcPr>
          <w:p w14:paraId="0508ED1F" w14:textId="2FADBCDB" w:rsidR="00E3383A" w:rsidRPr="00E3383A" w:rsidRDefault="00E3383A" w:rsidP="00E3383A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E3383A">
              <w:rPr>
                <w:rFonts w:asciiTheme="minorHAnsi" w:hAnsiTheme="minorHAnsi"/>
                <w:sz w:val="22"/>
                <w:szCs w:val="22"/>
              </w:rPr>
              <w:t>Collated feedback from CYP, parents and carers should be collected and used to redesign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3383A">
              <w:rPr>
                <w:rFonts w:asciiTheme="minorHAnsi" w:hAnsiTheme="minorHAnsi"/>
                <w:sz w:val="22"/>
                <w:szCs w:val="22"/>
              </w:rPr>
              <w:t>improve the preoperative care service.</w:t>
            </w:r>
          </w:p>
        </w:tc>
        <w:tc>
          <w:tcPr>
            <w:tcW w:w="992" w:type="dxa"/>
          </w:tcPr>
          <w:p w14:paraId="427D67FF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600B8225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</w:tr>
      <w:tr w:rsidR="002425C2" w:rsidRPr="00366279" w14:paraId="09DE04E9" w14:textId="77777777" w:rsidTr="005A5A04">
        <w:tc>
          <w:tcPr>
            <w:tcW w:w="15388" w:type="dxa"/>
            <w:gridSpan w:val="4"/>
          </w:tcPr>
          <w:p w14:paraId="49241F9F" w14:textId="79D6112B" w:rsidR="002425C2" w:rsidRPr="00366279" w:rsidRDefault="002425C2" w:rsidP="00E3383A">
            <w:pPr>
              <w:rPr>
                <w:sz w:val="22"/>
                <w:szCs w:val="22"/>
              </w:rPr>
            </w:pPr>
            <w:r w:rsidRPr="00366279"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 xml:space="preserve">Section </w:t>
            </w:r>
            <w:r>
              <w:rPr>
                <w:rFonts w:hAnsi="Aptos"/>
                <w:b/>
                <w:bCs/>
                <w:color w:val="C16183"/>
                <w:kern w:val="24"/>
                <w:sz w:val="22"/>
                <w:szCs w:val="22"/>
              </w:rPr>
              <w:t>9:  Networks and System Working</w:t>
            </w:r>
          </w:p>
        </w:tc>
      </w:tr>
      <w:tr w:rsidR="00E3383A" w:rsidRPr="00366279" w14:paraId="43719F5F" w14:textId="77777777" w:rsidTr="00D44DA5">
        <w:tc>
          <w:tcPr>
            <w:tcW w:w="704" w:type="dxa"/>
          </w:tcPr>
          <w:p w14:paraId="256F1292" w14:textId="68D523E9" w:rsidR="00E3383A" w:rsidRPr="00366279" w:rsidRDefault="002425C2" w:rsidP="00E33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10773" w:type="dxa"/>
          </w:tcPr>
          <w:p w14:paraId="31284029" w14:textId="6DE80558" w:rsidR="00E3383A" w:rsidRPr="00446571" w:rsidRDefault="002425C2" w:rsidP="002425C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46571">
              <w:rPr>
                <w:rFonts w:asciiTheme="minorHAnsi" w:hAnsiTheme="minorHAnsi"/>
                <w:sz w:val="22"/>
                <w:szCs w:val="22"/>
              </w:rPr>
              <w:t>Preoperative care services should collaborate with Surgery in Children (SiC) Clinical Networks</w:t>
            </w:r>
            <w:r w:rsidR="004465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6571">
              <w:rPr>
                <w:rFonts w:asciiTheme="minorHAnsi" w:hAnsiTheme="minorHAnsi"/>
                <w:sz w:val="22"/>
                <w:szCs w:val="22"/>
              </w:rPr>
              <w:t>(also referred to as Operational Delivery Networks or ODNs) through local audits, meetings</w:t>
            </w:r>
            <w:r w:rsidR="004465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6571">
              <w:rPr>
                <w:rFonts w:asciiTheme="minorHAnsi" w:hAnsiTheme="minorHAnsi"/>
                <w:sz w:val="22"/>
                <w:szCs w:val="22"/>
              </w:rPr>
              <w:t>and educational activities to facilitate equality of access to services and support for all children</w:t>
            </w:r>
            <w:r w:rsidR="004465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6571">
              <w:rPr>
                <w:rFonts w:asciiTheme="minorHAnsi" w:hAnsiTheme="minorHAnsi"/>
                <w:sz w:val="22"/>
                <w:szCs w:val="22"/>
              </w:rPr>
              <w:t>and young people. Providers should engage with SiC Clinical Networks to develop CYP</w:t>
            </w:r>
            <w:r w:rsidR="004465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6571">
              <w:rPr>
                <w:rFonts w:asciiTheme="minorHAnsi" w:hAnsiTheme="minorHAnsi"/>
                <w:sz w:val="22"/>
                <w:szCs w:val="22"/>
              </w:rPr>
              <w:t>preoperative care services.</w:t>
            </w:r>
          </w:p>
        </w:tc>
        <w:tc>
          <w:tcPr>
            <w:tcW w:w="992" w:type="dxa"/>
          </w:tcPr>
          <w:p w14:paraId="7032258E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4ED7AF6C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</w:tr>
      <w:tr w:rsidR="00E3383A" w:rsidRPr="00366279" w14:paraId="03EE303F" w14:textId="77777777" w:rsidTr="00D44DA5">
        <w:tc>
          <w:tcPr>
            <w:tcW w:w="704" w:type="dxa"/>
          </w:tcPr>
          <w:p w14:paraId="78FBD0E1" w14:textId="627E26B8" w:rsidR="00E3383A" w:rsidRPr="00366279" w:rsidRDefault="002425C2" w:rsidP="00E33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0773" w:type="dxa"/>
          </w:tcPr>
          <w:p w14:paraId="6F8951FA" w14:textId="541F61F8" w:rsidR="00E3383A" w:rsidRPr="00446571" w:rsidRDefault="002425C2" w:rsidP="002425C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46571">
              <w:rPr>
                <w:rFonts w:asciiTheme="minorHAnsi" w:hAnsiTheme="minorHAnsi"/>
                <w:sz w:val="22"/>
                <w:szCs w:val="22"/>
              </w:rPr>
              <w:t>SIC Clinical Networks should develop a pathway for CYP to attend preoperative care clinics and</w:t>
            </w:r>
            <w:r w:rsidR="004465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6571">
              <w:rPr>
                <w:rFonts w:asciiTheme="minorHAnsi" w:hAnsiTheme="minorHAnsi"/>
                <w:sz w:val="22"/>
                <w:szCs w:val="22"/>
              </w:rPr>
              <w:t>have investigations as close to their home as possible when requiring surgery or a procedure under</w:t>
            </w:r>
            <w:r w:rsidR="004465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6571">
              <w:rPr>
                <w:rFonts w:asciiTheme="minorHAnsi" w:hAnsiTheme="minorHAnsi"/>
                <w:sz w:val="22"/>
                <w:szCs w:val="22"/>
              </w:rPr>
              <w:t>general anaesthetic</w:t>
            </w:r>
            <w:r w:rsidR="0044657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021AE8F9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5D684364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</w:tr>
      <w:tr w:rsidR="00E3383A" w:rsidRPr="00366279" w14:paraId="13845743" w14:textId="77777777" w:rsidTr="00D44DA5">
        <w:tc>
          <w:tcPr>
            <w:tcW w:w="704" w:type="dxa"/>
          </w:tcPr>
          <w:p w14:paraId="63BD8DFE" w14:textId="65F51593" w:rsidR="00E3383A" w:rsidRPr="00366279" w:rsidRDefault="002425C2" w:rsidP="00E33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10773" w:type="dxa"/>
          </w:tcPr>
          <w:p w14:paraId="79FD3072" w14:textId="3B4E07E9" w:rsidR="00E3383A" w:rsidRPr="00446571" w:rsidRDefault="002425C2" w:rsidP="002425C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46571">
              <w:rPr>
                <w:rFonts w:asciiTheme="minorHAnsi" w:hAnsiTheme="minorHAnsi"/>
                <w:sz w:val="22"/>
                <w:szCs w:val="22"/>
              </w:rPr>
              <w:t>SIC Clinical Networks should support development of standardised referral pathways so that CYP</w:t>
            </w:r>
            <w:r w:rsidR="004465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6571">
              <w:rPr>
                <w:rFonts w:asciiTheme="minorHAnsi" w:hAnsiTheme="minorHAnsi"/>
                <w:sz w:val="22"/>
                <w:szCs w:val="22"/>
              </w:rPr>
              <w:t>requiring specialist surgery or procedures under general anaesthetic are directed to the appropriate</w:t>
            </w:r>
            <w:r w:rsidR="00446571">
              <w:rPr>
                <w:rFonts w:asciiTheme="minorHAnsi" w:hAnsiTheme="minorHAnsi"/>
                <w:sz w:val="22"/>
                <w:szCs w:val="22"/>
              </w:rPr>
              <w:t xml:space="preserve"> s</w:t>
            </w:r>
            <w:r w:rsidRPr="00446571">
              <w:rPr>
                <w:rFonts w:asciiTheme="minorHAnsi" w:hAnsiTheme="minorHAnsi"/>
                <w:sz w:val="22"/>
                <w:szCs w:val="22"/>
              </w:rPr>
              <w:t>pecialist centre. Pathways should also support local preoperative care clinics and investigations for</w:t>
            </w:r>
            <w:r w:rsidR="0044657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6571">
              <w:rPr>
                <w:rFonts w:asciiTheme="minorHAnsi" w:hAnsiTheme="minorHAnsi"/>
                <w:sz w:val="22"/>
                <w:szCs w:val="22"/>
              </w:rPr>
              <w:t>CYP, wherever possible, even when receiving specialist surgery at their tertiary hospital.</w:t>
            </w:r>
          </w:p>
        </w:tc>
        <w:tc>
          <w:tcPr>
            <w:tcW w:w="992" w:type="dxa"/>
          </w:tcPr>
          <w:p w14:paraId="01388A31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11A282E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</w:tr>
      <w:tr w:rsidR="00E3383A" w:rsidRPr="00366279" w14:paraId="614CA880" w14:textId="77777777" w:rsidTr="00D44DA5">
        <w:tc>
          <w:tcPr>
            <w:tcW w:w="704" w:type="dxa"/>
          </w:tcPr>
          <w:p w14:paraId="57146F98" w14:textId="1D7AC402" w:rsidR="00E3383A" w:rsidRPr="00366279" w:rsidRDefault="002425C2" w:rsidP="00E33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10773" w:type="dxa"/>
          </w:tcPr>
          <w:p w14:paraId="4609F448" w14:textId="78A98693" w:rsidR="00E3383A" w:rsidRPr="00446571" w:rsidRDefault="00446571" w:rsidP="00446571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46571">
              <w:rPr>
                <w:rFonts w:asciiTheme="minorHAnsi" w:hAnsiTheme="minorHAnsi"/>
                <w:sz w:val="22"/>
                <w:szCs w:val="22"/>
              </w:rPr>
              <w:t>SiC Clinical Networks should ensure all trusts have processes in place to facilitate the sharing of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6571">
              <w:rPr>
                <w:rFonts w:asciiTheme="minorHAnsi" w:hAnsiTheme="minorHAnsi"/>
                <w:sz w:val="22"/>
                <w:szCs w:val="22"/>
              </w:rPr>
              <w:t>clinical information between hospitals to support preoperative care decision making.</w:t>
            </w:r>
          </w:p>
        </w:tc>
        <w:tc>
          <w:tcPr>
            <w:tcW w:w="992" w:type="dxa"/>
          </w:tcPr>
          <w:p w14:paraId="06ED54BD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59D87D52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</w:tr>
      <w:tr w:rsidR="00E3383A" w:rsidRPr="00366279" w14:paraId="53879B40" w14:textId="77777777" w:rsidTr="00D44DA5">
        <w:tc>
          <w:tcPr>
            <w:tcW w:w="704" w:type="dxa"/>
          </w:tcPr>
          <w:p w14:paraId="54E91E0D" w14:textId="66FE60D9" w:rsidR="00E3383A" w:rsidRPr="00366279" w:rsidRDefault="002425C2" w:rsidP="00E33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10773" w:type="dxa"/>
          </w:tcPr>
          <w:p w14:paraId="0E32B39D" w14:textId="0974071C" w:rsidR="00E3383A" w:rsidRPr="00446571" w:rsidRDefault="00446571" w:rsidP="00446571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46571">
              <w:rPr>
                <w:rFonts w:asciiTheme="minorHAnsi" w:hAnsiTheme="minorHAnsi"/>
                <w:sz w:val="22"/>
                <w:szCs w:val="22"/>
              </w:rPr>
              <w:t>SIC Clinical Networks should develop resources such as ‘Pre-assessment in a Box’ or a local resource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6571">
              <w:rPr>
                <w:rFonts w:asciiTheme="minorHAnsi" w:hAnsiTheme="minorHAnsi"/>
                <w:sz w:val="22"/>
                <w:szCs w:val="22"/>
              </w:rPr>
              <w:t>library to help share information and advance CYP preoperative care service development.</w:t>
            </w:r>
          </w:p>
        </w:tc>
        <w:tc>
          <w:tcPr>
            <w:tcW w:w="992" w:type="dxa"/>
          </w:tcPr>
          <w:p w14:paraId="4A214E2C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7AC0DA67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</w:tr>
      <w:tr w:rsidR="00E3383A" w:rsidRPr="00366279" w14:paraId="08FCD0E6" w14:textId="77777777" w:rsidTr="00D44DA5">
        <w:tc>
          <w:tcPr>
            <w:tcW w:w="704" w:type="dxa"/>
          </w:tcPr>
          <w:p w14:paraId="145BCD94" w14:textId="5B9D1897" w:rsidR="00E3383A" w:rsidRPr="00366279" w:rsidRDefault="002425C2" w:rsidP="00E33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10773" w:type="dxa"/>
          </w:tcPr>
          <w:p w14:paraId="20EA6CC0" w14:textId="3908ED95" w:rsidR="00E3383A" w:rsidRPr="00446571" w:rsidRDefault="00446571" w:rsidP="00446571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46571">
              <w:rPr>
                <w:rFonts w:asciiTheme="minorHAnsi" w:hAnsiTheme="minorHAnsi"/>
                <w:sz w:val="22"/>
                <w:szCs w:val="22"/>
              </w:rPr>
              <w:t>SIC Clinical Networks should facilitate competency-based CYP preoperative care practitioner training.</w:t>
            </w:r>
          </w:p>
        </w:tc>
        <w:tc>
          <w:tcPr>
            <w:tcW w:w="992" w:type="dxa"/>
          </w:tcPr>
          <w:p w14:paraId="5C5ACE40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22A7588D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</w:tr>
      <w:tr w:rsidR="00E3383A" w:rsidRPr="00366279" w14:paraId="40C18D7B" w14:textId="77777777" w:rsidTr="00D44DA5">
        <w:tc>
          <w:tcPr>
            <w:tcW w:w="704" w:type="dxa"/>
          </w:tcPr>
          <w:p w14:paraId="65E6B974" w14:textId="60A114DF" w:rsidR="00E3383A" w:rsidRPr="00366279" w:rsidRDefault="002425C2" w:rsidP="00E33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10773" w:type="dxa"/>
          </w:tcPr>
          <w:p w14:paraId="5F65964B" w14:textId="41DBB2D8" w:rsidR="00E3383A" w:rsidRPr="00446571" w:rsidRDefault="00446571" w:rsidP="00446571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46571">
              <w:rPr>
                <w:rFonts w:asciiTheme="minorHAnsi" w:hAnsiTheme="minorHAnsi"/>
                <w:sz w:val="22"/>
                <w:szCs w:val="22"/>
              </w:rPr>
              <w:t>SIC Clinical Networks should regularly benchmark local preoperative care provision to ensure there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6571">
              <w:rPr>
                <w:rFonts w:asciiTheme="minorHAnsi" w:hAnsiTheme="minorHAnsi"/>
                <w:sz w:val="22"/>
                <w:szCs w:val="22"/>
              </w:rPr>
              <w:t>is equitable access and limited variation across the network</w:t>
            </w:r>
          </w:p>
        </w:tc>
        <w:tc>
          <w:tcPr>
            <w:tcW w:w="992" w:type="dxa"/>
          </w:tcPr>
          <w:p w14:paraId="57439E73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58228E7F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</w:tr>
      <w:tr w:rsidR="00E3383A" w:rsidRPr="00366279" w14:paraId="1524A19A" w14:textId="77777777" w:rsidTr="00D44DA5">
        <w:tc>
          <w:tcPr>
            <w:tcW w:w="704" w:type="dxa"/>
          </w:tcPr>
          <w:p w14:paraId="5C5D7E60" w14:textId="77A09E2C" w:rsidR="00E3383A" w:rsidRPr="00366279" w:rsidRDefault="002425C2" w:rsidP="00E33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</w:t>
            </w:r>
          </w:p>
        </w:tc>
        <w:tc>
          <w:tcPr>
            <w:tcW w:w="10773" w:type="dxa"/>
          </w:tcPr>
          <w:p w14:paraId="09C608C9" w14:textId="6928C690" w:rsidR="00E3383A" w:rsidRPr="00446571" w:rsidRDefault="00446571" w:rsidP="00446571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46571">
              <w:rPr>
                <w:rFonts w:asciiTheme="minorHAnsi" w:hAnsiTheme="minorHAnsi"/>
                <w:sz w:val="22"/>
                <w:szCs w:val="22"/>
              </w:rPr>
              <w:t>Providers should engage with and contribute to local and national CYP preoperative care networks,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46571">
              <w:rPr>
                <w:rFonts w:asciiTheme="minorHAnsi" w:hAnsiTheme="minorHAnsi"/>
                <w:sz w:val="22"/>
                <w:szCs w:val="22"/>
              </w:rPr>
              <w:t>eg Getting It Right First Time (GIRFT) national CYP pre-operative Network meetings</w:t>
            </w:r>
          </w:p>
        </w:tc>
        <w:tc>
          <w:tcPr>
            <w:tcW w:w="992" w:type="dxa"/>
          </w:tcPr>
          <w:p w14:paraId="0D4BCDAE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  <w:tc>
          <w:tcPr>
            <w:tcW w:w="2919" w:type="dxa"/>
          </w:tcPr>
          <w:p w14:paraId="301E4AB4" w14:textId="77777777" w:rsidR="00E3383A" w:rsidRPr="00366279" w:rsidRDefault="00E3383A" w:rsidP="00E3383A">
            <w:pPr>
              <w:rPr>
                <w:sz w:val="22"/>
                <w:szCs w:val="22"/>
              </w:rPr>
            </w:pPr>
          </w:p>
        </w:tc>
      </w:tr>
    </w:tbl>
    <w:p w14:paraId="5C3B1B19" w14:textId="77777777" w:rsidR="00366279" w:rsidRDefault="00366279">
      <w:pPr>
        <w:rPr>
          <w:sz w:val="28"/>
          <w:szCs w:val="28"/>
        </w:rPr>
      </w:pPr>
    </w:p>
    <w:p w14:paraId="551A8794" w14:textId="77777777" w:rsidR="00446571" w:rsidRDefault="00446571">
      <w:pPr>
        <w:rPr>
          <w:sz w:val="28"/>
          <w:szCs w:val="28"/>
        </w:rPr>
      </w:pPr>
    </w:p>
    <w:p w14:paraId="7D3BBABC" w14:textId="77777777" w:rsidR="00446571" w:rsidRDefault="00446571">
      <w:pPr>
        <w:rPr>
          <w:sz w:val="28"/>
          <w:szCs w:val="28"/>
        </w:rPr>
      </w:pPr>
    </w:p>
    <w:p w14:paraId="473BAD2D" w14:textId="77777777" w:rsidR="00446571" w:rsidRDefault="00446571">
      <w:pPr>
        <w:rPr>
          <w:sz w:val="28"/>
          <w:szCs w:val="28"/>
        </w:rPr>
      </w:pPr>
    </w:p>
    <w:p w14:paraId="699B0D01" w14:textId="77777777" w:rsidR="00446571" w:rsidRDefault="00446571">
      <w:pPr>
        <w:rPr>
          <w:sz w:val="28"/>
          <w:szCs w:val="28"/>
        </w:rPr>
      </w:pPr>
    </w:p>
    <w:p w14:paraId="757F7667" w14:textId="77777777" w:rsidR="00446571" w:rsidRDefault="00446571">
      <w:pPr>
        <w:rPr>
          <w:sz w:val="28"/>
          <w:szCs w:val="28"/>
        </w:rPr>
      </w:pPr>
    </w:p>
    <w:p w14:paraId="200F97EA" w14:textId="77777777" w:rsidR="00446571" w:rsidRDefault="00446571" w:rsidP="00446571">
      <w:pPr>
        <w:spacing w:after="0" w:line="240" w:lineRule="auto"/>
        <w:rPr>
          <w:rFonts w:hAnsi="Aptos"/>
          <w:b/>
          <w:bCs/>
          <w:color w:val="C16183"/>
          <w:kern w:val="24"/>
          <w:sz w:val="28"/>
          <w:szCs w:val="28"/>
        </w:rPr>
      </w:pPr>
      <w:r w:rsidRPr="00366279">
        <w:rPr>
          <w:rFonts w:hAnsi="Aptos"/>
          <w:b/>
          <w:bCs/>
          <w:noProof/>
          <w:color w:val="C16183"/>
          <w:kern w:val="24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A956293" wp14:editId="7FF3A366">
            <wp:simplePos x="0" y="0"/>
            <wp:positionH relativeFrom="column">
              <wp:posOffset>5905083</wp:posOffset>
            </wp:positionH>
            <wp:positionV relativeFrom="paragraph">
              <wp:posOffset>-131445</wp:posOffset>
            </wp:positionV>
            <wp:extent cx="3909600" cy="514800"/>
            <wp:effectExtent l="0" t="0" r="2540" b="6350"/>
            <wp:wrapNone/>
            <wp:docPr id="117830969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EA55EE0-5C9A-C9A2-69D4-2AC0C9B282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7EA55EE0-5C9A-C9A2-69D4-2AC0C9B282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6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279">
        <w:rPr>
          <w:rFonts w:hAnsi="Aptos"/>
          <w:b/>
          <w:bCs/>
          <w:color w:val="C16183"/>
          <w:kern w:val="24"/>
          <w:sz w:val="28"/>
          <w:szCs w:val="28"/>
        </w:rPr>
        <w:t>Best Practice Guidance</w:t>
      </w:r>
      <w:r w:rsidRPr="00366279">
        <w:rPr>
          <w:noProof/>
        </w:rPr>
        <w:t xml:space="preserve"> </w:t>
      </w:r>
    </w:p>
    <w:p w14:paraId="1143C0D4" w14:textId="77777777" w:rsidR="00446571" w:rsidRPr="00366279" w:rsidRDefault="00446571" w:rsidP="00446571">
      <w:pPr>
        <w:spacing w:after="0" w:line="240" w:lineRule="auto"/>
        <w:rPr>
          <w:rFonts w:hAnsi="Aptos"/>
          <w:color w:val="002060"/>
          <w:kern w:val="24"/>
        </w:rPr>
      </w:pPr>
      <w:r w:rsidRPr="00366279">
        <w:rPr>
          <w:rFonts w:hAnsi="Aptos"/>
          <w:color w:val="002060"/>
          <w:kern w:val="24"/>
        </w:rPr>
        <w:t>Preoperative Care Services for Children and Young People</w:t>
      </w:r>
    </w:p>
    <w:p w14:paraId="6F49502B" w14:textId="36111E24" w:rsidR="00446571" w:rsidRDefault="00446571" w:rsidP="00446571">
      <w:pPr>
        <w:spacing w:after="0"/>
        <w:rPr>
          <w:rFonts w:hAnsi="Aptos"/>
          <w:b/>
          <w:bCs/>
          <w:color w:val="002060"/>
          <w:kern w:val="24"/>
        </w:rPr>
      </w:pPr>
      <w:r>
        <w:rPr>
          <w:rFonts w:hAnsi="Aptos"/>
          <w:b/>
          <w:bCs/>
          <w:color w:val="002060"/>
          <w:kern w:val="24"/>
        </w:rPr>
        <w:t>Assessment Summary</w:t>
      </w:r>
    </w:p>
    <w:p w14:paraId="1ECBFAD9" w14:textId="77777777" w:rsidR="00446571" w:rsidRPr="008F2CEE" w:rsidRDefault="00446571" w:rsidP="00446571">
      <w:pPr>
        <w:spacing w:after="0"/>
        <w:rPr>
          <w:rFonts w:hAnsi="Aptos"/>
          <w:b/>
          <w:bCs/>
          <w:color w:val="002060"/>
          <w:kern w:val="24"/>
          <w:sz w:val="16"/>
          <w:szCs w:val="16"/>
        </w:rPr>
      </w:pPr>
    </w:p>
    <w:p w14:paraId="7D7DDFA2" w14:textId="0063F7DC" w:rsidR="00446571" w:rsidRDefault="00446571" w:rsidP="00446571">
      <w:pPr>
        <w:spacing w:after="0"/>
        <w:rPr>
          <w:rFonts w:hAnsi="Aptos"/>
          <w:color w:val="002060"/>
          <w:kern w:val="24"/>
        </w:rPr>
      </w:pPr>
      <w:r w:rsidRPr="00446571">
        <w:rPr>
          <w:rFonts w:hAnsi="Aptos"/>
          <w:color w:val="002060"/>
          <w:kern w:val="24"/>
        </w:rPr>
        <w:t>Trust</w:t>
      </w:r>
      <w:r w:rsidR="007509FA">
        <w:rPr>
          <w:rFonts w:hAnsi="Aptos"/>
          <w:color w:val="002060"/>
          <w:kern w:val="24"/>
        </w:rPr>
        <w:t>/Clinic</w:t>
      </w:r>
      <w:r w:rsidRPr="00446571">
        <w:rPr>
          <w:rFonts w:hAnsi="Aptos"/>
          <w:color w:val="002060"/>
          <w:kern w:val="24"/>
        </w:rPr>
        <w:t xml:space="preserve">: </w:t>
      </w:r>
    </w:p>
    <w:p w14:paraId="2E887F0A" w14:textId="77777777" w:rsidR="00446571" w:rsidRDefault="00446571" w:rsidP="00446571">
      <w:pPr>
        <w:spacing w:after="0"/>
        <w:rPr>
          <w:rFonts w:hAnsi="Aptos"/>
          <w:color w:val="002060"/>
          <w:kern w:val="24"/>
        </w:rPr>
      </w:pPr>
    </w:p>
    <w:p w14:paraId="1DF33CBB" w14:textId="23EF9D50" w:rsidR="00446571" w:rsidRDefault="00446571" w:rsidP="00446571">
      <w:pPr>
        <w:spacing w:after="0"/>
        <w:rPr>
          <w:rFonts w:hAnsi="Aptos"/>
          <w:color w:val="002060"/>
          <w:kern w:val="24"/>
        </w:rPr>
      </w:pPr>
      <w:r>
        <w:rPr>
          <w:rFonts w:hAnsi="Aptos"/>
          <w:color w:val="002060"/>
          <w:kern w:val="24"/>
        </w:rPr>
        <w:t>Date:</w:t>
      </w:r>
    </w:p>
    <w:p w14:paraId="5F082C02" w14:textId="77777777" w:rsidR="00446571" w:rsidRDefault="00446571" w:rsidP="00446571">
      <w:pPr>
        <w:spacing w:after="0"/>
        <w:rPr>
          <w:rFonts w:hAnsi="Aptos"/>
          <w:color w:val="002060"/>
          <w:kern w:val="24"/>
        </w:rPr>
      </w:pPr>
    </w:p>
    <w:tbl>
      <w:tblPr>
        <w:tblStyle w:val="TableGrid"/>
        <w:tblW w:w="14601" w:type="dxa"/>
        <w:jc w:val="center"/>
        <w:tblLook w:val="04A0" w:firstRow="1" w:lastRow="0" w:firstColumn="1" w:lastColumn="0" w:noHBand="0" w:noVBand="1"/>
      </w:tblPr>
      <w:tblGrid>
        <w:gridCol w:w="5544"/>
        <w:gridCol w:w="1340"/>
        <w:gridCol w:w="1340"/>
        <w:gridCol w:w="1340"/>
        <w:gridCol w:w="1351"/>
        <w:gridCol w:w="1129"/>
        <w:gridCol w:w="2557"/>
      </w:tblGrid>
      <w:tr w:rsidR="007509FA" w14:paraId="02A1CB76" w14:textId="0039F911" w:rsidTr="008F2CEE">
        <w:trPr>
          <w:trHeight w:val="304"/>
          <w:jc w:val="center"/>
        </w:trPr>
        <w:tc>
          <w:tcPr>
            <w:tcW w:w="5544" w:type="dxa"/>
            <w:shd w:val="clear" w:color="auto" w:fill="F2F2F2" w:themeFill="background1" w:themeFillShade="F2"/>
            <w:vAlign w:val="center"/>
          </w:tcPr>
          <w:p w14:paraId="2C64EE78" w14:textId="64D2444A" w:rsidR="007509FA" w:rsidRPr="008F2CEE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color w:val="002060"/>
                <w:kern w:val="24"/>
                <w:sz w:val="22"/>
                <w:szCs w:val="22"/>
              </w:rPr>
              <w:t>Guideline Section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7014B0DF" w14:textId="357C9A3B" w:rsidR="007509FA" w:rsidRPr="00446571" w:rsidRDefault="007509FA" w:rsidP="00446571">
            <w:pPr>
              <w:jc w:val="center"/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F</w:t>
            </w:r>
            <w:r w:rsidRPr="00446571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ully</w:t>
            </w:r>
          </w:p>
          <w:p w14:paraId="371D2D63" w14:textId="603DE205" w:rsidR="007509FA" w:rsidRPr="00446571" w:rsidRDefault="007509FA" w:rsidP="00446571">
            <w:pPr>
              <w:jc w:val="center"/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 w:rsidRPr="00446571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achieved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6CBC737E" w14:textId="3D505CE8" w:rsidR="007509FA" w:rsidRPr="00446571" w:rsidRDefault="007509FA" w:rsidP="00446571">
            <w:pPr>
              <w:jc w:val="center"/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P</w:t>
            </w:r>
            <w:r w:rsidRPr="00446571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art achieved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343D03A5" w14:textId="78104441" w:rsidR="007509FA" w:rsidRPr="00446571" w:rsidRDefault="007509FA" w:rsidP="00446571">
            <w:pPr>
              <w:jc w:val="center"/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N</w:t>
            </w:r>
            <w:r w:rsidRPr="00446571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ot achieved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756306DA" w14:textId="50D270C5" w:rsidR="007509FA" w:rsidRPr="00446571" w:rsidRDefault="007509FA" w:rsidP="00446571">
            <w:pPr>
              <w:jc w:val="center"/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 w:rsidRPr="00446571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Total Standards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30ADBDE" w14:textId="120FF3F0" w:rsidR="007509FA" w:rsidRPr="00446571" w:rsidRDefault="007509FA" w:rsidP="00446571">
            <w:pPr>
              <w:jc w:val="center"/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% Met</w:t>
            </w:r>
          </w:p>
        </w:tc>
        <w:tc>
          <w:tcPr>
            <w:tcW w:w="2557" w:type="dxa"/>
            <w:shd w:val="clear" w:color="auto" w:fill="F2F2F2" w:themeFill="background1" w:themeFillShade="F2"/>
            <w:vAlign w:val="center"/>
          </w:tcPr>
          <w:p w14:paraId="4B14B699" w14:textId="2B8ACE90" w:rsidR="007509FA" w:rsidRPr="00446571" w:rsidRDefault="007509FA" w:rsidP="007509FA">
            <w:pPr>
              <w:jc w:val="center"/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 w:rsidRPr="00446571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Notes</w:t>
            </w:r>
          </w:p>
        </w:tc>
      </w:tr>
      <w:tr w:rsidR="007509FA" w14:paraId="1541BC1C" w14:textId="74ADF8FA" w:rsidTr="007509FA">
        <w:trPr>
          <w:trHeight w:val="304"/>
          <w:jc w:val="center"/>
        </w:trPr>
        <w:tc>
          <w:tcPr>
            <w:tcW w:w="5544" w:type="dxa"/>
          </w:tcPr>
          <w:p w14:paraId="1407326E" w14:textId="32D06037" w:rsidR="007509FA" w:rsidRPr="008F2CEE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color w:val="002060"/>
                <w:kern w:val="24"/>
                <w:sz w:val="22"/>
                <w:szCs w:val="22"/>
              </w:rPr>
              <w:t>Section 1: Key Principles</w:t>
            </w:r>
          </w:p>
        </w:tc>
        <w:tc>
          <w:tcPr>
            <w:tcW w:w="1340" w:type="dxa"/>
          </w:tcPr>
          <w:p w14:paraId="73266127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7A6A05D9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538E7CB2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226A190B" w14:textId="7F07EE4D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4</w:t>
            </w:r>
          </w:p>
        </w:tc>
        <w:tc>
          <w:tcPr>
            <w:tcW w:w="1129" w:type="dxa"/>
          </w:tcPr>
          <w:p w14:paraId="5B4F88D8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51357E8A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2DBF384E" w14:textId="0C444762" w:rsidTr="002446F6">
        <w:trPr>
          <w:trHeight w:val="304"/>
          <w:jc w:val="center"/>
        </w:trPr>
        <w:tc>
          <w:tcPr>
            <w:tcW w:w="14601" w:type="dxa"/>
            <w:gridSpan w:val="7"/>
          </w:tcPr>
          <w:p w14:paraId="32732683" w14:textId="189E70D2" w:rsidR="007509FA" w:rsidRPr="008F2CEE" w:rsidRDefault="007509FA" w:rsidP="00446571">
            <w:pP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Section 2: Service Design and Delivery</w:t>
            </w:r>
          </w:p>
        </w:tc>
      </w:tr>
      <w:tr w:rsidR="007509FA" w14:paraId="5222A58B" w14:textId="06993401" w:rsidTr="007509FA">
        <w:trPr>
          <w:trHeight w:val="304"/>
          <w:jc w:val="center"/>
        </w:trPr>
        <w:tc>
          <w:tcPr>
            <w:tcW w:w="5544" w:type="dxa"/>
          </w:tcPr>
          <w:p w14:paraId="1BDFC328" w14:textId="5A5A447B" w:rsidR="007509FA" w:rsidRPr="008F2CEE" w:rsidRDefault="007509FA" w:rsidP="008F2CEE">
            <w:pPr>
              <w:pStyle w:val="ListParagraph"/>
              <w:numPr>
                <w:ilvl w:val="0"/>
                <w:numId w:val="21"/>
              </w:numPr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color w:val="002060"/>
                <w:kern w:val="24"/>
                <w:sz w:val="22"/>
                <w:szCs w:val="22"/>
              </w:rPr>
              <w:t>Early R</w:t>
            </w:r>
            <w:r w:rsidR="008F2CEE" w:rsidRPr="008F2CEE">
              <w:rPr>
                <w:rFonts w:hAnsi="Aptos"/>
                <w:color w:val="002060"/>
                <w:kern w:val="24"/>
                <w:sz w:val="22"/>
                <w:szCs w:val="22"/>
              </w:rPr>
              <w:t>i</w:t>
            </w:r>
            <w:r w:rsidRPr="008F2CEE">
              <w:rPr>
                <w:rFonts w:hAnsi="Aptos"/>
                <w:color w:val="002060"/>
                <w:kern w:val="24"/>
                <w:sz w:val="22"/>
                <w:szCs w:val="22"/>
              </w:rPr>
              <w:t>sk Screening</w:t>
            </w:r>
          </w:p>
        </w:tc>
        <w:tc>
          <w:tcPr>
            <w:tcW w:w="1340" w:type="dxa"/>
          </w:tcPr>
          <w:p w14:paraId="724E9F8F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4F30FA25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479C3127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4D4C1C79" w14:textId="00A1016C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5</w:t>
            </w:r>
          </w:p>
        </w:tc>
        <w:tc>
          <w:tcPr>
            <w:tcW w:w="1129" w:type="dxa"/>
          </w:tcPr>
          <w:p w14:paraId="7BED1A9B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3E6CB79F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2E47BD2E" w14:textId="77777777" w:rsidTr="007509FA">
        <w:trPr>
          <w:trHeight w:val="304"/>
          <w:jc w:val="center"/>
        </w:trPr>
        <w:tc>
          <w:tcPr>
            <w:tcW w:w="5544" w:type="dxa"/>
          </w:tcPr>
          <w:p w14:paraId="36037163" w14:textId="358A016D" w:rsidR="007509FA" w:rsidRPr="008F2CEE" w:rsidRDefault="007509FA" w:rsidP="008F2CEE">
            <w:pPr>
              <w:pStyle w:val="ListParagraph"/>
              <w:numPr>
                <w:ilvl w:val="0"/>
                <w:numId w:val="21"/>
              </w:numPr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color w:val="002060"/>
                <w:kern w:val="24"/>
                <w:sz w:val="22"/>
                <w:szCs w:val="22"/>
              </w:rPr>
              <w:t>Care Pathways</w:t>
            </w:r>
          </w:p>
        </w:tc>
        <w:tc>
          <w:tcPr>
            <w:tcW w:w="1340" w:type="dxa"/>
          </w:tcPr>
          <w:p w14:paraId="3D21AF9E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505B1345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50FF13DC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64A9B7EF" w14:textId="7BCC5948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1</w:t>
            </w:r>
            <w:r w:rsidR="008F2CEE">
              <w:rPr>
                <w:rFonts w:hAnsi="Aptos"/>
                <w:color w:val="002060"/>
                <w:kern w:val="24"/>
                <w:sz w:val="22"/>
                <w:szCs w:val="22"/>
              </w:rPr>
              <w:t>2</w:t>
            </w:r>
          </w:p>
        </w:tc>
        <w:tc>
          <w:tcPr>
            <w:tcW w:w="1129" w:type="dxa"/>
          </w:tcPr>
          <w:p w14:paraId="5E0243EF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17F5082F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258F2C3E" w14:textId="77777777" w:rsidTr="007509FA">
        <w:trPr>
          <w:trHeight w:val="304"/>
          <w:jc w:val="center"/>
        </w:trPr>
        <w:tc>
          <w:tcPr>
            <w:tcW w:w="5544" w:type="dxa"/>
          </w:tcPr>
          <w:p w14:paraId="0F828500" w14:textId="462DCEE1" w:rsidR="007509FA" w:rsidRPr="008F2CEE" w:rsidRDefault="007509FA" w:rsidP="008F2CEE">
            <w:pPr>
              <w:pStyle w:val="ListParagraph"/>
              <w:numPr>
                <w:ilvl w:val="0"/>
                <w:numId w:val="21"/>
              </w:numPr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color w:val="002060"/>
                <w:kern w:val="24"/>
                <w:sz w:val="22"/>
                <w:szCs w:val="22"/>
              </w:rPr>
              <w:t>Clinic Structure</w:t>
            </w:r>
          </w:p>
        </w:tc>
        <w:tc>
          <w:tcPr>
            <w:tcW w:w="1340" w:type="dxa"/>
          </w:tcPr>
          <w:p w14:paraId="1D350E38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176F3D2F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218AE874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69045C57" w14:textId="257499AC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16</w:t>
            </w:r>
          </w:p>
        </w:tc>
        <w:tc>
          <w:tcPr>
            <w:tcW w:w="1129" w:type="dxa"/>
          </w:tcPr>
          <w:p w14:paraId="67576A44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1F94ABCA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18A78F14" w14:textId="77777777" w:rsidTr="007509FA">
        <w:trPr>
          <w:trHeight w:val="304"/>
          <w:jc w:val="center"/>
        </w:trPr>
        <w:tc>
          <w:tcPr>
            <w:tcW w:w="5544" w:type="dxa"/>
          </w:tcPr>
          <w:p w14:paraId="3151B792" w14:textId="6ABD1D3D" w:rsidR="007509FA" w:rsidRPr="008F2CEE" w:rsidRDefault="007509FA" w:rsidP="008F2CEE">
            <w:pPr>
              <w:pStyle w:val="ListParagraph"/>
              <w:numPr>
                <w:ilvl w:val="0"/>
                <w:numId w:val="21"/>
              </w:numPr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color w:val="002060"/>
                <w:kern w:val="24"/>
                <w:sz w:val="22"/>
                <w:szCs w:val="22"/>
              </w:rPr>
              <w:t>Environment</w:t>
            </w:r>
          </w:p>
        </w:tc>
        <w:tc>
          <w:tcPr>
            <w:tcW w:w="1340" w:type="dxa"/>
          </w:tcPr>
          <w:p w14:paraId="26FC3798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34ED8B76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180C09C5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20DF88DF" w14:textId="34925960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9</w:t>
            </w:r>
          </w:p>
        </w:tc>
        <w:tc>
          <w:tcPr>
            <w:tcW w:w="1129" w:type="dxa"/>
          </w:tcPr>
          <w:p w14:paraId="3A929AFB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255067B7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0555BF5F" w14:textId="77777777" w:rsidTr="007509FA">
        <w:trPr>
          <w:trHeight w:val="304"/>
          <w:jc w:val="center"/>
        </w:trPr>
        <w:tc>
          <w:tcPr>
            <w:tcW w:w="5544" w:type="dxa"/>
          </w:tcPr>
          <w:p w14:paraId="09689F8A" w14:textId="3049BC22" w:rsidR="007509FA" w:rsidRPr="008F2CEE" w:rsidRDefault="007509FA" w:rsidP="008F2CEE">
            <w:pPr>
              <w:pStyle w:val="ListParagraph"/>
              <w:numPr>
                <w:ilvl w:val="0"/>
                <w:numId w:val="21"/>
              </w:numPr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color w:val="002060"/>
                <w:kern w:val="24"/>
                <w:sz w:val="22"/>
                <w:szCs w:val="22"/>
              </w:rPr>
              <w:t>Play</w:t>
            </w:r>
          </w:p>
        </w:tc>
        <w:tc>
          <w:tcPr>
            <w:tcW w:w="1340" w:type="dxa"/>
          </w:tcPr>
          <w:p w14:paraId="0DBD16FA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2A271DE2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39B22F42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03CBCDBF" w14:textId="17C325EB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5</w:t>
            </w:r>
          </w:p>
        </w:tc>
        <w:tc>
          <w:tcPr>
            <w:tcW w:w="1129" w:type="dxa"/>
          </w:tcPr>
          <w:p w14:paraId="3CA0D8E7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01ADD875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224B3EB9" w14:textId="6BCD1D82" w:rsidTr="00890101">
        <w:trPr>
          <w:trHeight w:val="304"/>
          <w:jc w:val="center"/>
        </w:trPr>
        <w:tc>
          <w:tcPr>
            <w:tcW w:w="14601" w:type="dxa"/>
            <w:gridSpan w:val="7"/>
          </w:tcPr>
          <w:p w14:paraId="36F200C2" w14:textId="441DD0A9" w:rsidR="007509FA" w:rsidRPr="008F2CEE" w:rsidRDefault="007509FA" w:rsidP="00446571">
            <w:pP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Section 3: Staffing Roles and Responsibilities</w:t>
            </w:r>
          </w:p>
        </w:tc>
      </w:tr>
      <w:tr w:rsidR="007509FA" w14:paraId="231CD7BE" w14:textId="7D13E81E" w:rsidTr="007509FA">
        <w:trPr>
          <w:trHeight w:val="304"/>
          <w:jc w:val="center"/>
        </w:trPr>
        <w:tc>
          <w:tcPr>
            <w:tcW w:w="5544" w:type="dxa"/>
          </w:tcPr>
          <w:p w14:paraId="026BC184" w14:textId="0678A102" w:rsidR="007509FA" w:rsidRPr="007509FA" w:rsidRDefault="007509FA" w:rsidP="007509FA">
            <w:pPr>
              <w:pStyle w:val="ListParagraph"/>
              <w:numPr>
                <w:ilvl w:val="0"/>
                <w:numId w:val="20"/>
              </w:numPr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7509FA">
              <w:rPr>
                <w:rFonts w:hAnsi="Aptos"/>
                <w:color w:val="002060"/>
                <w:kern w:val="24"/>
                <w:sz w:val="22"/>
                <w:szCs w:val="22"/>
              </w:rPr>
              <w:t>Staffing</w:t>
            </w:r>
          </w:p>
        </w:tc>
        <w:tc>
          <w:tcPr>
            <w:tcW w:w="1340" w:type="dxa"/>
          </w:tcPr>
          <w:p w14:paraId="7AEB9581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3AD36AAE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5BB06682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19596624" w14:textId="5CC57482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9</w:t>
            </w:r>
          </w:p>
        </w:tc>
        <w:tc>
          <w:tcPr>
            <w:tcW w:w="1129" w:type="dxa"/>
          </w:tcPr>
          <w:p w14:paraId="15B02F8C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7FBCB856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2D4AA5AF" w14:textId="05F8BBC0" w:rsidTr="007509FA">
        <w:trPr>
          <w:trHeight w:val="304"/>
          <w:jc w:val="center"/>
        </w:trPr>
        <w:tc>
          <w:tcPr>
            <w:tcW w:w="5544" w:type="dxa"/>
          </w:tcPr>
          <w:p w14:paraId="730B8FEF" w14:textId="2779658C" w:rsidR="007509FA" w:rsidRPr="007509FA" w:rsidRDefault="007509FA" w:rsidP="007509FA">
            <w:pPr>
              <w:pStyle w:val="ListParagraph"/>
              <w:numPr>
                <w:ilvl w:val="0"/>
                <w:numId w:val="20"/>
              </w:numPr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7509FA">
              <w:rPr>
                <w:rFonts w:hAnsi="Aptos"/>
                <w:color w:val="002060"/>
                <w:kern w:val="24"/>
                <w:sz w:val="22"/>
                <w:szCs w:val="22"/>
              </w:rPr>
              <w:t>Staff Training</w:t>
            </w:r>
          </w:p>
        </w:tc>
        <w:tc>
          <w:tcPr>
            <w:tcW w:w="1340" w:type="dxa"/>
          </w:tcPr>
          <w:p w14:paraId="1D9DB1BF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45B8B1D8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598B93EB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5AB68027" w14:textId="1E139491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9</w:t>
            </w:r>
          </w:p>
        </w:tc>
        <w:tc>
          <w:tcPr>
            <w:tcW w:w="1129" w:type="dxa"/>
          </w:tcPr>
          <w:p w14:paraId="265F3395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324755A5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1374A8F3" w14:textId="75AD6AD0" w:rsidTr="006829F0">
        <w:trPr>
          <w:trHeight w:val="304"/>
          <w:jc w:val="center"/>
        </w:trPr>
        <w:tc>
          <w:tcPr>
            <w:tcW w:w="14601" w:type="dxa"/>
            <w:gridSpan w:val="7"/>
          </w:tcPr>
          <w:p w14:paraId="18E79F88" w14:textId="0F362BCA" w:rsidR="007509FA" w:rsidRPr="008F2CEE" w:rsidRDefault="007509FA" w:rsidP="00446571">
            <w:pP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Section 4: Clinical Assessment, Guidelines &amp; Standards</w:t>
            </w:r>
          </w:p>
        </w:tc>
      </w:tr>
      <w:tr w:rsidR="007509FA" w14:paraId="076AB50C" w14:textId="08DFE287" w:rsidTr="007509FA">
        <w:trPr>
          <w:trHeight w:val="304"/>
          <w:jc w:val="center"/>
        </w:trPr>
        <w:tc>
          <w:tcPr>
            <w:tcW w:w="5544" w:type="dxa"/>
          </w:tcPr>
          <w:p w14:paraId="78AABE8A" w14:textId="563FB155" w:rsidR="007509FA" w:rsidRPr="007509FA" w:rsidRDefault="007509FA" w:rsidP="007509FA">
            <w:pPr>
              <w:pStyle w:val="ListParagraph"/>
              <w:numPr>
                <w:ilvl w:val="0"/>
                <w:numId w:val="19"/>
              </w:numPr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7509FA">
              <w:rPr>
                <w:rFonts w:hAnsi="Aptos"/>
                <w:color w:val="002060"/>
                <w:kern w:val="24"/>
                <w:sz w:val="22"/>
                <w:szCs w:val="22"/>
              </w:rPr>
              <w:t>Clinical Assessment</w:t>
            </w:r>
          </w:p>
        </w:tc>
        <w:tc>
          <w:tcPr>
            <w:tcW w:w="1340" w:type="dxa"/>
          </w:tcPr>
          <w:p w14:paraId="495CA69F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02711096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4695F068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01349C2E" w14:textId="25ED828D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18</w:t>
            </w:r>
          </w:p>
        </w:tc>
        <w:tc>
          <w:tcPr>
            <w:tcW w:w="1129" w:type="dxa"/>
          </w:tcPr>
          <w:p w14:paraId="5A584562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1001F86A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22761E61" w14:textId="36A3A3CB" w:rsidTr="007509FA">
        <w:trPr>
          <w:trHeight w:val="304"/>
          <w:jc w:val="center"/>
        </w:trPr>
        <w:tc>
          <w:tcPr>
            <w:tcW w:w="5544" w:type="dxa"/>
          </w:tcPr>
          <w:p w14:paraId="46A91150" w14:textId="636AC485" w:rsidR="007509FA" w:rsidRPr="007509FA" w:rsidRDefault="007509FA" w:rsidP="007509FA">
            <w:pPr>
              <w:pStyle w:val="ListParagraph"/>
              <w:numPr>
                <w:ilvl w:val="0"/>
                <w:numId w:val="19"/>
              </w:numPr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7509FA">
              <w:rPr>
                <w:rFonts w:hAnsi="Aptos"/>
                <w:color w:val="002060"/>
                <w:kern w:val="24"/>
                <w:sz w:val="22"/>
                <w:szCs w:val="22"/>
              </w:rPr>
              <w:t>Clinical Examination</w:t>
            </w:r>
          </w:p>
        </w:tc>
        <w:tc>
          <w:tcPr>
            <w:tcW w:w="1340" w:type="dxa"/>
          </w:tcPr>
          <w:p w14:paraId="5F0A09E5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1F2A7C3F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3BED3F80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17A9D756" w14:textId="12021CFA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2</w:t>
            </w:r>
          </w:p>
        </w:tc>
        <w:tc>
          <w:tcPr>
            <w:tcW w:w="1129" w:type="dxa"/>
          </w:tcPr>
          <w:p w14:paraId="69B6BCCE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3ECF7FCF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340F3A78" w14:textId="3966F29B" w:rsidTr="007509FA">
        <w:trPr>
          <w:trHeight w:val="304"/>
          <w:jc w:val="center"/>
        </w:trPr>
        <w:tc>
          <w:tcPr>
            <w:tcW w:w="5544" w:type="dxa"/>
          </w:tcPr>
          <w:p w14:paraId="52FB5B02" w14:textId="1196F4C3" w:rsidR="007509FA" w:rsidRPr="007509FA" w:rsidRDefault="007509FA" w:rsidP="007509FA">
            <w:pPr>
              <w:pStyle w:val="ListParagraph"/>
              <w:numPr>
                <w:ilvl w:val="0"/>
                <w:numId w:val="19"/>
              </w:numPr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7509FA">
              <w:rPr>
                <w:rFonts w:hAnsi="Aptos"/>
                <w:color w:val="002060"/>
                <w:kern w:val="24"/>
                <w:sz w:val="22"/>
                <w:szCs w:val="22"/>
              </w:rPr>
              <w:t>Investigations</w:t>
            </w:r>
          </w:p>
        </w:tc>
        <w:tc>
          <w:tcPr>
            <w:tcW w:w="1340" w:type="dxa"/>
          </w:tcPr>
          <w:p w14:paraId="0FDF40F5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02CBB9B2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5C9F881A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6F352E41" w14:textId="3D2E7C9F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17</w:t>
            </w:r>
          </w:p>
        </w:tc>
        <w:tc>
          <w:tcPr>
            <w:tcW w:w="1129" w:type="dxa"/>
          </w:tcPr>
          <w:p w14:paraId="663C582A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3D75E5F2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08F941B8" w14:textId="6F03533F" w:rsidTr="007509FA">
        <w:trPr>
          <w:trHeight w:val="304"/>
          <w:jc w:val="center"/>
        </w:trPr>
        <w:tc>
          <w:tcPr>
            <w:tcW w:w="5544" w:type="dxa"/>
          </w:tcPr>
          <w:p w14:paraId="7D8232CA" w14:textId="5B39F8F6" w:rsidR="007509FA" w:rsidRPr="008F2CEE" w:rsidRDefault="007509FA" w:rsidP="00446571">
            <w:pP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Section 5: Anxiety, Behaviour and Additional Needs</w:t>
            </w:r>
          </w:p>
        </w:tc>
        <w:tc>
          <w:tcPr>
            <w:tcW w:w="1340" w:type="dxa"/>
          </w:tcPr>
          <w:p w14:paraId="06E366A7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6FDC735E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32D68D9A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5CE5D6AE" w14:textId="102F104C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10</w:t>
            </w:r>
          </w:p>
        </w:tc>
        <w:tc>
          <w:tcPr>
            <w:tcW w:w="1129" w:type="dxa"/>
          </w:tcPr>
          <w:p w14:paraId="7869AC05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6D9D8C06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498EF15B" w14:textId="5011B0FF" w:rsidTr="007509FA">
        <w:trPr>
          <w:trHeight w:val="304"/>
          <w:jc w:val="center"/>
        </w:trPr>
        <w:tc>
          <w:tcPr>
            <w:tcW w:w="5544" w:type="dxa"/>
          </w:tcPr>
          <w:p w14:paraId="5D5AD3BC" w14:textId="6A4D8271" w:rsidR="007509FA" w:rsidRPr="008F2CEE" w:rsidRDefault="007509FA" w:rsidP="00446571">
            <w:pP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Section 6: Information and Consent</w:t>
            </w:r>
          </w:p>
        </w:tc>
        <w:tc>
          <w:tcPr>
            <w:tcW w:w="1340" w:type="dxa"/>
          </w:tcPr>
          <w:p w14:paraId="0079AD5D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5AA5BDDA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4B8CF163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56FC88FF" w14:textId="2620B6CE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17</w:t>
            </w:r>
          </w:p>
        </w:tc>
        <w:tc>
          <w:tcPr>
            <w:tcW w:w="1129" w:type="dxa"/>
          </w:tcPr>
          <w:p w14:paraId="31209207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51C0195A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6108BD62" w14:textId="51996F0E" w:rsidTr="007509FA">
        <w:trPr>
          <w:trHeight w:val="304"/>
          <w:jc w:val="center"/>
        </w:trPr>
        <w:tc>
          <w:tcPr>
            <w:tcW w:w="5544" w:type="dxa"/>
          </w:tcPr>
          <w:p w14:paraId="0BCE0F98" w14:textId="58CFAE5D" w:rsidR="007509FA" w:rsidRPr="008F2CEE" w:rsidRDefault="007509FA" w:rsidP="00446571">
            <w:pP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Section 7: Health Promotion and Education</w:t>
            </w:r>
          </w:p>
        </w:tc>
        <w:tc>
          <w:tcPr>
            <w:tcW w:w="1340" w:type="dxa"/>
          </w:tcPr>
          <w:p w14:paraId="7B390465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4B8C3813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3F5FF5C9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556A9026" w14:textId="791540B2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446571">
              <w:rPr>
                <w:rFonts w:hAnsi="Aptos"/>
                <w:color w:val="002060"/>
                <w:kern w:val="24"/>
                <w:sz w:val="22"/>
                <w:szCs w:val="22"/>
              </w:rPr>
              <w:t>4</w:t>
            </w:r>
          </w:p>
        </w:tc>
        <w:tc>
          <w:tcPr>
            <w:tcW w:w="1129" w:type="dxa"/>
          </w:tcPr>
          <w:p w14:paraId="7428EC93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0646525E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77512E43" w14:textId="52D2914D" w:rsidTr="007509FA">
        <w:trPr>
          <w:trHeight w:val="304"/>
          <w:jc w:val="center"/>
        </w:trPr>
        <w:tc>
          <w:tcPr>
            <w:tcW w:w="5544" w:type="dxa"/>
          </w:tcPr>
          <w:p w14:paraId="27564DB7" w14:textId="1B1991B9" w:rsidR="007509FA" w:rsidRPr="008F2CEE" w:rsidRDefault="007509FA" w:rsidP="00446571">
            <w:pP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Section 8: Governance and Quality Assurance</w:t>
            </w:r>
          </w:p>
        </w:tc>
        <w:tc>
          <w:tcPr>
            <w:tcW w:w="1340" w:type="dxa"/>
          </w:tcPr>
          <w:p w14:paraId="34F03BA6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62F829D9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3C6865E9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</w:tcPr>
          <w:p w14:paraId="7F2D24CB" w14:textId="5F64E314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446571">
              <w:rPr>
                <w:rFonts w:hAnsi="Aptos"/>
                <w:color w:val="002060"/>
                <w:kern w:val="24"/>
                <w:sz w:val="22"/>
                <w:szCs w:val="22"/>
              </w:rPr>
              <w:t>9</w:t>
            </w:r>
          </w:p>
        </w:tc>
        <w:tc>
          <w:tcPr>
            <w:tcW w:w="1129" w:type="dxa"/>
          </w:tcPr>
          <w:p w14:paraId="01E9899E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731D16CE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30423086" w14:textId="3E00C2E4" w:rsidTr="007509FA">
        <w:trPr>
          <w:trHeight w:val="304"/>
          <w:jc w:val="center"/>
        </w:trPr>
        <w:tc>
          <w:tcPr>
            <w:tcW w:w="5544" w:type="dxa"/>
            <w:tcBorders>
              <w:bottom w:val="single" w:sz="4" w:space="0" w:color="auto"/>
            </w:tcBorders>
          </w:tcPr>
          <w:p w14:paraId="0068C592" w14:textId="19C702F4" w:rsidR="007509FA" w:rsidRPr="008F2CEE" w:rsidRDefault="007509FA" w:rsidP="00446571">
            <w:pP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 w:rsidRPr="008F2CEE"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Section 9: Networks and System Working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4E701495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3C4AC5C6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6C0EBF41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3CD267DB" w14:textId="0C1A67DA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 w:rsidRPr="00446571">
              <w:rPr>
                <w:rFonts w:hAnsi="Aptos"/>
                <w:color w:val="002060"/>
                <w:kern w:val="24"/>
                <w:sz w:val="22"/>
                <w:szCs w:val="22"/>
              </w:rPr>
              <w:t>8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EE7089C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3E416797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  <w:tr w:rsidR="007509FA" w14:paraId="4533E04D" w14:textId="77777777" w:rsidTr="007509FA">
        <w:trPr>
          <w:trHeight w:val="69"/>
          <w:jc w:val="center"/>
        </w:trPr>
        <w:tc>
          <w:tcPr>
            <w:tcW w:w="14601" w:type="dxa"/>
            <w:gridSpan w:val="7"/>
            <w:shd w:val="clear" w:color="auto" w:fill="002060"/>
          </w:tcPr>
          <w:p w14:paraId="397128B8" w14:textId="77777777" w:rsidR="007509FA" w:rsidRPr="007509FA" w:rsidRDefault="007509FA" w:rsidP="00446571">
            <w:pPr>
              <w:rPr>
                <w:rFonts w:hAnsi="Aptos"/>
                <w:color w:val="002060"/>
                <w:kern w:val="24"/>
                <w:sz w:val="10"/>
                <w:szCs w:val="10"/>
              </w:rPr>
            </w:pPr>
          </w:p>
        </w:tc>
      </w:tr>
      <w:tr w:rsidR="007509FA" w14:paraId="24C2223C" w14:textId="77777777" w:rsidTr="008F2CEE">
        <w:trPr>
          <w:trHeight w:val="304"/>
          <w:jc w:val="center"/>
        </w:trPr>
        <w:tc>
          <w:tcPr>
            <w:tcW w:w="5544" w:type="dxa"/>
            <w:vAlign w:val="center"/>
          </w:tcPr>
          <w:p w14:paraId="0D0D00A6" w14:textId="56FA2D4A" w:rsidR="007509FA" w:rsidRPr="007509FA" w:rsidRDefault="007509FA" w:rsidP="007509FA">
            <w:pP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b/>
                <w:bCs/>
                <w:color w:val="002060"/>
                <w:kern w:val="24"/>
                <w:sz w:val="22"/>
                <w:szCs w:val="22"/>
              </w:rPr>
              <w:t>SUMMARY OF REVIEW</w:t>
            </w:r>
          </w:p>
        </w:tc>
        <w:tc>
          <w:tcPr>
            <w:tcW w:w="1340" w:type="dxa"/>
          </w:tcPr>
          <w:p w14:paraId="3D78EB9E" w14:textId="77777777" w:rsidR="007509FA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  <w:p w14:paraId="46DE89D1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6259E287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40" w:type="dxa"/>
          </w:tcPr>
          <w:p w14:paraId="2D543973" w14:textId="77777777" w:rsidR="007509FA" w:rsidRPr="00446571" w:rsidRDefault="007509FA" w:rsidP="00446571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14:paraId="132CB38B" w14:textId="70161E71" w:rsidR="007509FA" w:rsidRPr="00446571" w:rsidRDefault="008F2CEE" w:rsidP="008F2CEE">
            <w:pPr>
              <w:jc w:val="center"/>
              <w:rPr>
                <w:rFonts w:hAnsi="Aptos"/>
                <w:color w:val="002060"/>
                <w:kern w:val="24"/>
                <w:sz w:val="22"/>
                <w:szCs w:val="22"/>
              </w:rPr>
            </w:pPr>
            <w:r>
              <w:rPr>
                <w:rFonts w:hAnsi="Aptos"/>
                <w:color w:val="002060"/>
                <w:kern w:val="24"/>
                <w:sz w:val="22"/>
                <w:szCs w:val="22"/>
              </w:rPr>
              <w:t>154</w:t>
            </w:r>
          </w:p>
        </w:tc>
        <w:tc>
          <w:tcPr>
            <w:tcW w:w="1129" w:type="dxa"/>
          </w:tcPr>
          <w:p w14:paraId="34F088E7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  <w:tc>
          <w:tcPr>
            <w:tcW w:w="2557" w:type="dxa"/>
          </w:tcPr>
          <w:p w14:paraId="0AC0E29C" w14:textId="77777777" w:rsidR="007509FA" w:rsidRPr="00446571" w:rsidRDefault="007509FA" w:rsidP="00446571">
            <w:pPr>
              <w:rPr>
                <w:rFonts w:hAnsi="Aptos"/>
                <w:color w:val="002060"/>
                <w:kern w:val="24"/>
                <w:sz w:val="22"/>
                <w:szCs w:val="22"/>
              </w:rPr>
            </w:pPr>
          </w:p>
        </w:tc>
      </w:tr>
    </w:tbl>
    <w:p w14:paraId="4E74D568" w14:textId="32CE7B6B" w:rsidR="00446571" w:rsidRPr="00446571" w:rsidRDefault="00446571">
      <w:pPr>
        <w:rPr>
          <w:b/>
          <w:bCs/>
          <w:sz w:val="28"/>
          <w:szCs w:val="28"/>
        </w:rPr>
      </w:pPr>
    </w:p>
    <w:sectPr w:rsidR="00446571" w:rsidRPr="00446571" w:rsidSect="003F1EAA">
      <w:footerReference w:type="even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B375" w14:textId="77777777" w:rsidR="00F761C2" w:rsidRDefault="00F761C2" w:rsidP="003F1EAA">
      <w:pPr>
        <w:spacing w:after="0" w:line="240" w:lineRule="auto"/>
      </w:pPr>
      <w:r>
        <w:separator/>
      </w:r>
    </w:p>
  </w:endnote>
  <w:endnote w:type="continuationSeparator" w:id="0">
    <w:p w14:paraId="57FD7791" w14:textId="77777777" w:rsidR="00F761C2" w:rsidRDefault="00F761C2" w:rsidP="003F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26805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CE66E2" w14:textId="780E0515" w:rsidR="003F1EAA" w:rsidRDefault="003F1EAA" w:rsidP="003F1E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B16A541" w14:textId="77777777" w:rsidR="003F1EAA" w:rsidRDefault="003F1EAA" w:rsidP="003F1EA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768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7B770A" w14:textId="3149C52E" w:rsidR="003F1EAA" w:rsidRDefault="003F1EAA" w:rsidP="003F1E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D05E052" w14:textId="77777777" w:rsidR="003F1EAA" w:rsidRDefault="003F1EAA" w:rsidP="003F1EA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B9B1" w14:textId="77777777" w:rsidR="00F761C2" w:rsidRDefault="00F761C2" w:rsidP="003F1EAA">
      <w:pPr>
        <w:spacing w:after="0" w:line="240" w:lineRule="auto"/>
      </w:pPr>
      <w:r>
        <w:separator/>
      </w:r>
    </w:p>
  </w:footnote>
  <w:footnote w:type="continuationSeparator" w:id="0">
    <w:p w14:paraId="59A96321" w14:textId="77777777" w:rsidR="00F761C2" w:rsidRDefault="00F761C2" w:rsidP="003F1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697"/>
    <w:multiLevelType w:val="hybridMultilevel"/>
    <w:tmpl w:val="EF9E2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0E91"/>
    <w:multiLevelType w:val="hybridMultilevel"/>
    <w:tmpl w:val="E3861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77BC9"/>
    <w:multiLevelType w:val="hybridMultilevel"/>
    <w:tmpl w:val="49CC7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75A7"/>
    <w:multiLevelType w:val="hybridMultilevel"/>
    <w:tmpl w:val="BA20F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21CB3"/>
    <w:multiLevelType w:val="hybridMultilevel"/>
    <w:tmpl w:val="64A6A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902CAA"/>
    <w:multiLevelType w:val="hybridMultilevel"/>
    <w:tmpl w:val="644A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5B0A50"/>
    <w:multiLevelType w:val="hybridMultilevel"/>
    <w:tmpl w:val="8A961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13133"/>
    <w:multiLevelType w:val="hybridMultilevel"/>
    <w:tmpl w:val="72F83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270D88"/>
    <w:multiLevelType w:val="hybridMultilevel"/>
    <w:tmpl w:val="AD924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42578"/>
    <w:multiLevelType w:val="hybridMultilevel"/>
    <w:tmpl w:val="39502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C35DD5"/>
    <w:multiLevelType w:val="hybridMultilevel"/>
    <w:tmpl w:val="0D76C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437C36"/>
    <w:multiLevelType w:val="hybridMultilevel"/>
    <w:tmpl w:val="03A42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F32D3B"/>
    <w:multiLevelType w:val="hybridMultilevel"/>
    <w:tmpl w:val="B9045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94EB0"/>
    <w:multiLevelType w:val="hybridMultilevel"/>
    <w:tmpl w:val="EFA63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50A5F"/>
    <w:multiLevelType w:val="hybridMultilevel"/>
    <w:tmpl w:val="1C44A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911B42"/>
    <w:multiLevelType w:val="hybridMultilevel"/>
    <w:tmpl w:val="D410E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AF1CE2"/>
    <w:multiLevelType w:val="hybridMultilevel"/>
    <w:tmpl w:val="A0CEA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946E23"/>
    <w:multiLevelType w:val="hybridMultilevel"/>
    <w:tmpl w:val="F9422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47315B"/>
    <w:multiLevelType w:val="hybridMultilevel"/>
    <w:tmpl w:val="59FEBE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A06A5C"/>
    <w:multiLevelType w:val="hybridMultilevel"/>
    <w:tmpl w:val="98404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66361"/>
    <w:multiLevelType w:val="hybridMultilevel"/>
    <w:tmpl w:val="83303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4531102">
    <w:abstractNumId w:val="3"/>
  </w:num>
  <w:num w:numId="2" w16cid:durableId="1740522618">
    <w:abstractNumId w:val="7"/>
  </w:num>
  <w:num w:numId="3" w16cid:durableId="1382903605">
    <w:abstractNumId w:val="4"/>
  </w:num>
  <w:num w:numId="4" w16cid:durableId="971639035">
    <w:abstractNumId w:val="9"/>
  </w:num>
  <w:num w:numId="5" w16cid:durableId="1529879393">
    <w:abstractNumId w:val="1"/>
  </w:num>
  <w:num w:numId="6" w16cid:durableId="1337727613">
    <w:abstractNumId w:val="19"/>
  </w:num>
  <w:num w:numId="7" w16cid:durableId="2053454763">
    <w:abstractNumId w:val="14"/>
  </w:num>
  <w:num w:numId="8" w16cid:durableId="1369837880">
    <w:abstractNumId w:val="12"/>
  </w:num>
  <w:num w:numId="9" w16cid:durableId="887838361">
    <w:abstractNumId w:val="20"/>
  </w:num>
  <w:num w:numId="10" w16cid:durableId="365838185">
    <w:abstractNumId w:val="18"/>
  </w:num>
  <w:num w:numId="11" w16cid:durableId="176699277">
    <w:abstractNumId w:val="15"/>
  </w:num>
  <w:num w:numId="12" w16cid:durableId="440344219">
    <w:abstractNumId w:val="17"/>
  </w:num>
  <w:num w:numId="13" w16cid:durableId="2103145187">
    <w:abstractNumId w:val="11"/>
  </w:num>
  <w:num w:numId="14" w16cid:durableId="113326665">
    <w:abstractNumId w:val="13"/>
  </w:num>
  <w:num w:numId="15" w16cid:durableId="505485343">
    <w:abstractNumId w:val="6"/>
  </w:num>
  <w:num w:numId="16" w16cid:durableId="202251019">
    <w:abstractNumId w:val="10"/>
  </w:num>
  <w:num w:numId="17" w16cid:durableId="105778588">
    <w:abstractNumId w:val="16"/>
  </w:num>
  <w:num w:numId="18" w16cid:durableId="689525198">
    <w:abstractNumId w:val="5"/>
  </w:num>
  <w:num w:numId="19" w16cid:durableId="1354259565">
    <w:abstractNumId w:val="2"/>
  </w:num>
  <w:num w:numId="20" w16cid:durableId="1605772357">
    <w:abstractNumId w:val="8"/>
  </w:num>
  <w:num w:numId="21" w16cid:durableId="183664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79"/>
    <w:rsid w:val="00236957"/>
    <w:rsid w:val="002425C2"/>
    <w:rsid w:val="00312B7D"/>
    <w:rsid w:val="003466B8"/>
    <w:rsid w:val="00366279"/>
    <w:rsid w:val="00366EE0"/>
    <w:rsid w:val="00386B27"/>
    <w:rsid w:val="003A1790"/>
    <w:rsid w:val="003F1EAA"/>
    <w:rsid w:val="003F7138"/>
    <w:rsid w:val="00435590"/>
    <w:rsid w:val="00446571"/>
    <w:rsid w:val="005854DF"/>
    <w:rsid w:val="00654E7A"/>
    <w:rsid w:val="00717F1D"/>
    <w:rsid w:val="007509FA"/>
    <w:rsid w:val="007600A2"/>
    <w:rsid w:val="00770E78"/>
    <w:rsid w:val="00820D4A"/>
    <w:rsid w:val="008D1A12"/>
    <w:rsid w:val="008D608E"/>
    <w:rsid w:val="008F2CEE"/>
    <w:rsid w:val="0098516F"/>
    <w:rsid w:val="009D1C80"/>
    <w:rsid w:val="00A732BB"/>
    <w:rsid w:val="00A97E3A"/>
    <w:rsid w:val="00AB4ECB"/>
    <w:rsid w:val="00AC1A8F"/>
    <w:rsid w:val="00B72A6D"/>
    <w:rsid w:val="00C37EB3"/>
    <w:rsid w:val="00CC710E"/>
    <w:rsid w:val="00CF57D5"/>
    <w:rsid w:val="00D44DA5"/>
    <w:rsid w:val="00D63C6B"/>
    <w:rsid w:val="00E3383A"/>
    <w:rsid w:val="00EB5065"/>
    <w:rsid w:val="00F50BBC"/>
    <w:rsid w:val="00F50F06"/>
    <w:rsid w:val="00F761C2"/>
    <w:rsid w:val="00FC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C4FC"/>
  <w15:chartTrackingRefBased/>
  <w15:docId w15:val="{349DD141-A2D4-3944-90A9-A6F04E26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2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366279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5"/>
      <w:szCs w:val="15"/>
      <w:lang w:eastAsia="en-GB"/>
      <w14:ligatures w14:val="none"/>
    </w:rPr>
  </w:style>
  <w:style w:type="character" w:customStyle="1" w:styleId="s1">
    <w:name w:val="s1"/>
    <w:basedOn w:val="DefaultParagraphFont"/>
    <w:rsid w:val="003F1EAA"/>
    <w:rPr>
      <w:rFonts w:ascii="Helvetica" w:hAnsi="Helvetica" w:hint="default"/>
      <w:sz w:val="9"/>
      <w:szCs w:val="9"/>
    </w:rPr>
  </w:style>
  <w:style w:type="paragraph" w:styleId="Footer">
    <w:name w:val="footer"/>
    <w:basedOn w:val="Normal"/>
    <w:link w:val="FooterChar"/>
    <w:uiPriority w:val="99"/>
    <w:unhideWhenUsed/>
    <w:rsid w:val="003F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EAA"/>
  </w:style>
  <w:style w:type="character" w:styleId="PageNumber">
    <w:name w:val="page number"/>
    <w:basedOn w:val="DefaultParagraphFont"/>
    <w:uiPriority w:val="99"/>
    <w:semiHidden/>
    <w:unhideWhenUsed/>
    <w:rsid w:val="003F1EAA"/>
  </w:style>
  <w:style w:type="character" w:customStyle="1" w:styleId="s2">
    <w:name w:val="s2"/>
    <w:basedOn w:val="DefaultParagraphFont"/>
    <w:rsid w:val="005854DF"/>
    <w:rPr>
      <w:rFonts w:ascii="Helvetica" w:hAnsi="Helvetica" w:hint="default"/>
      <w:sz w:val="9"/>
      <w:szCs w:val="9"/>
    </w:rPr>
  </w:style>
  <w:style w:type="paragraph" w:customStyle="1" w:styleId="p2">
    <w:name w:val="p2"/>
    <w:basedOn w:val="Normal"/>
    <w:rsid w:val="00C37EB3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5"/>
      <w:szCs w:val="15"/>
      <w:lang w:eastAsia="en-GB"/>
      <w14:ligatures w14:val="none"/>
    </w:rPr>
  </w:style>
  <w:style w:type="character" w:customStyle="1" w:styleId="s3">
    <w:name w:val="s3"/>
    <w:basedOn w:val="DefaultParagraphFont"/>
    <w:rsid w:val="00A97E3A"/>
    <w:rPr>
      <w:color w:val="429BB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6804</Words>
  <Characters>38786</Characters>
  <Application>Microsoft Office Word</Application>
  <DocSecurity>0</DocSecurity>
  <Lines>323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NORRINGTON, Amy (SOUTH TEES HOSPITALS NHS FOUNDATION TRUST)</dc:creator>
  <cp:keywords/>
  <dc:description/>
  <cp:lastModifiedBy>NORRINGTON, Amy (SOUTH TEES HOSPITALS NHS FOUNDATION TRUST)</cp:lastModifiedBy>
  <cp:revision>28</cp:revision>
  <dcterms:created xsi:type="dcterms:W3CDTF">2026-06-06T19:15:00Z</dcterms:created>
  <dcterms:modified xsi:type="dcterms:W3CDTF">2026-06-07T17:37:00Z</dcterms:modified>
</cp:coreProperties>
</file>